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spacing w:line="570" w:lineRule="exact"/>
        <w:jc w:val="center"/>
        <w:textAlignment w:val="auto"/>
        <w:rPr>
          <w:rFonts w:hint="eastAsia" w:ascii="仿宋" w:hAnsi="仿宋" w:eastAsia="仿宋" w:cs="仿宋"/>
          <w:b w:val="0"/>
          <w:bCs/>
          <w:sz w:val="44"/>
          <w:szCs w:val="44"/>
        </w:rPr>
      </w:pPr>
      <w:r>
        <w:rPr>
          <w:rFonts w:hint="eastAsia" w:ascii="仿宋" w:hAnsi="仿宋" w:eastAsia="仿宋" w:cs="仿宋"/>
          <w:b w:val="0"/>
          <w:bCs/>
          <w:sz w:val="44"/>
          <w:szCs w:val="44"/>
        </w:rPr>
        <w:t>2018年英吉沙县</w:t>
      </w:r>
      <w:r>
        <w:rPr>
          <w:rFonts w:hint="eastAsia" w:ascii="仿宋" w:hAnsi="仿宋" w:eastAsia="仿宋" w:cs="仿宋"/>
          <w:b w:val="0"/>
          <w:bCs/>
          <w:sz w:val="44"/>
          <w:szCs w:val="44"/>
          <w:lang w:val="en-US" w:eastAsia="zh-CN"/>
        </w:rPr>
        <w:t>高标准农田建设</w:t>
      </w:r>
      <w:r>
        <w:rPr>
          <w:rFonts w:hint="eastAsia" w:ascii="仿宋" w:hAnsi="仿宋" w:eastAsia="仿宋" w:cs="仿宋"/>
          <w:b w:val="0"/>
          <w:bCs/>
          <w:sz w:val="44"/>
          <w:szCs w:val="44"/>
        </w:rPr>
        <w:t>项目</w:t>
      </w:r>
    </w:p>
    <w:p>
      <w:pPr>
        <w:keepNext w:val="0"/>
        <w:keepLines w:val="0"/>
        <w:pageBreakBefore w:val="0"/>
        <w:kinsoku/>
        <w:overflowPunct/>
        <w:topLinePunct w:val="0"/>
        <w:bidi w:val="0"/>
        <w:spacing w:line="570" w:lineRule="exact"/>
        <w:jc w:val="center"/>
        <w:textAlignment w:val="auto"/>
        <w:rPr>
          <w:rFonts w:hint="eastAsia" w:ascii="仿宋" w:hAnsi="仿宋" w:eastAsia="仿宋" w:cs="仿宋"/>
          <w:b w:val="0"/>
          <w:bCs/>
          <w:sz w:val="44"/>
          <w:szCs w:val="44"/>
        </w:rPr>
      </w:pPr>
      <w:r>
        <w:rPr>
          <w:rFonts w:hint="eastAsia" w:ascii="仿宋" w:hAnsi="仿宋" w:eastAsia="仿宋" w:cs="仿宋"/>
          <w:b w:val="0"/>
          <w:bCs/>
          <w:sz w:val="44"/>
          <w:szCs w:val="44"/>
        </w:rPr>
        <w:t>绩效自评报告</w:t>
      </w:r>
    </w:p>
    <w:p>
      <w:pPr>
        <w:keepNext w:val="0"/>
        <w:keepLines w:val="0"/>
        <w:pageBreakBefore w:val="0"/>
        <w:numPr>
          <w:ilvl w:val="0"/>
          <w:numId w:val="1"/>
        </w:numPr>
        <w:kinsoku/>
        <w:overflowPunct/>
        <w:topLinePunct w:val="0"/>
        <w:bidi w:val="0"/>
        <w:spacing w:before="100" w:beforeAutospacing="1"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rPr>
        <w:t>项目概况</w:t>
      </w:r>
    </w:p>
    <w:p>
      <w:pPr>
        <w:keepNext w:val="0"/>
        <w:keepLines w:val="0"/>
        <w:pageBreakBefore w:val="0"/>
        <w:numPr>
          <w:ilvl w:val="0"/>
          <w:numId w:val="2"/>
        </w:numPr>
        <w:kinsoku/>
        <w:overflowPunct/>
        <w:topLinePunct w:val="0"/>
        <w:bidi w:val="0"/>
        <w:spacing w:line="570" w:lineRule="exact"/>
        <w:ind w:firstLine="640" w:firstLineChars="200"/>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color w:val="000000"/>
          <w:sz w:val="32"/>
          <w:szCs w:val="32"/>
        </w:rPr>
        <w:t>项目简介</w:t>
      </w:r>
    </w:p>
    <w:p>
      <w:pPr>
        <w:keepNext w:val="0"/>
        <w:keepLines w:val="0"/>
        <w:pageBreakBefore w:val="0"/>
        <w:numPr>
          <w:ilvl w:val="0"/>
          <w:numId w:val="0"/>
        </w:numPr>
        <w:kinsoku/>
        <w:overflowPunct/>
        <w:topLinePunct w:val="0"/>
        <w:bidi w:val="0"/>
        <w:spacing w:line="570" w:lineRule="exact"/>
        <w:ind w:firstLine="320" w:firstLineChars="100"/>
        <w:textAlignment w:val="auto"/>
        <w:rPr>
          <w:rFonts w:hint="eastAsia" w:eastAsia="仿宋"/>
          <w:b w:val="0"/>
          <w:bCs/>
          <w:lang w:val="en-US" w:eastAsia="zh-CN"/>
        </w:rPr>
      </w:pPr>
      <w:r>
        <w:rPr>
          <w:rFonts w:hint="eastAsia" w:ascii="仿宋" w:hAnsi="仿宋" w:eastAsia="仿宋" w:cs="仿宋"/>
          <w:b w:val="0"/>
          <w:bCs/>
          <w:color w:val="000000"/>
          <w:sz w:val="32"/>
          <w:szCs w:val="32"/>
          <w:lang w:val="en-US" w:eastAsia="zh-CN"/>
        </w:rPr>
        <w:t>2014-2017年自治区、地区农业综合开发办公室立项批准农业综合开发土地治理高标准农田建设项目有7个，中型灌区改造配套项目有1个。</w:t>
      </w:r>
    </w:p>
    <w:p>
      <w:pPr>
        <w:keepNext w:val="0"/>
        <w:keepLines w:val="0"/>
        <w:pageBreakBefore w:val="0"/>
        <w:numPr>
          <w:ilvl w:val="0"/>
          <w:numId w:val="3"/>
        </w:numPr>
        <w:kinsoku/>
        <w:overflowPunct/>
        <w:topLinePunct w:val="0"/>
        <w:bidi w:val="0"/>
        <w:spacing w:line="570" w:lineRule="exact"/>
        <w:ind w:firstLine="320" w:firstLineChars="100"/>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color w:val="000000"/>
          <w:sz w:val="32"/>
          <w:szCs w:val="32"/>
          <w:lang w:val="en-US" w:eastAsia="zh-CN"/>
        </w:rPr>
        <w:t>高标准农田建设项目：项目规模3.5万亩，安排7个乡、14个行政村，项目地点：龙甫乡6村（2014年度新增项目），色提力乡10村（2015年度存量项目），乔勒潘乡6、7村（2015年度存量项目），克孜勒乡4、5村（2016年度存量项目），艾古斯乡4、5、8村（2016年度存量项目）苏盖提乡9、10村（2017年度存量项目），英叶乡7、8、9村（2017年度存量项目）；主要建设内容为防渗渠道54.82公里、渠系建筑物552座，硬化机耕道路33.3公里，营造农田防护林带900亩，项目区农民技术培训5000人次。以上项目总投资为4635万元，其中：国家农业综合开发财政资金4410万元、项目区自筹资金225万元；项目区现有农户4191户、人数有18823人。以上项目的所有建设内容按计划当年完成，部分工程款当年已支付，部分工程款是2018年工程验收合格、项目竣工结算审计后，根据工程施工合同条款内容要求支付417.58万元。</w:t>
      </w:r>
    </w:p>
    <w:p>
      <w:pPr>
        <w:keepNext w:val="0"/>
        <w:keepLines w:val="0"/>
        <w:pageBreakBefore w:val="0"/>
        <w:numPr>
          <w:ilvl w:val="0"/>
          <w:numId w:val="0"/>
        </w:numPr>
        <w:kinsoku/>
        <w:overflowPunct/>
        <w:topLinePunct w:val="0"/>
        <w:bidi w:val="0"/>
        <w:spacing w:line="570" w:lineRule="exact"/>
        <w:textAlignment w:val="auto"/>
        <w:rPr>
          <w:rFonts w:hint="eastAsia" w:ascii="仿宋" w:hAnsi="仿宋" w:eastAsia="仿宋" w:cs="仿宋"/>
          <w:b w:val="0"/>
          <w:bCs/>
          <w:color w:val="000000"/>
          <w:sz w:val="32"/>
          <w:szCs w:val="32"/>
          <w:lang w:val="en-US" w:eastAsia="zh-CN"/>
        </w:rPr>
      </w:pPr>
      <w:r>
        <w:rPr>
          <w:rFonts w:hint="eastAsia" w:ascii="仿宋" w:hAnsi="仿宋" w:eastAsia="仿宋" w:cs="仿宋"/>
          <w:b w:val="0"/>
          <w:bCs/>
          <w:sz w:val="32"/>
          <w:szCs w:val="32"/>
          <w:lang w:val="en-US" w:eastAsia="zh-CN"/>
        </w:rPr>
        <w:t>2.中型灌区改造配套项目：</w:t>
      </w:r>
      <w:r>
        <w:rPr>
          <w:rFonts w:hint="eastAsia" w:ascii="仿宋" w:hAnsi="仿宋" w:eastAsia="仿宋" w:cs="仿宋"/>
          <w:b w:val="0"/>
          <w:bCs/>
          <w:color w:val="000000"/>
          <w:sz w:val="32"/>
          <w:szCs w:val="32"/>
          <w:lang w:val="en-US" w:eastAsia="zh-CN"/>
        </w:rPr>
        <w:t>项目规模7.95万亩，安排2个乡、20个行政村，项目地点：托普鲁克乡6个村（2015年度农业综合开发部门项目），克孜勒乡14个村（2015年度农业综合开发部门项目）；主要建设内容为防渗渠道10.6公里、渠系建筑物43座；此项目总投资为1500万元，其中：国家农业综合开发财政资金1500万元；项目区现有农户9822户、人数有50680人。以上项目的所有建设内容按计划当年完成，部分工程款当年已支付，部分工程款是2018年工程验收合格、项目竣工结算审计后，根据工程施工合同条款内容要求支付105.04万元。</w:t>
      </w:r>
    </w:p>
    <w:p>
      <w:pPr>
        <w:keepNext w:val="0"/>
        <w:keepLines w:val="0"/>
        <w:pageBreakBefore w:val="0"/>
        <w:numPr>
          <w:ilvl w:val="0"/>
          <w:numId w:val="0"/>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项目绩效目标</w:t>
      </w:r>
    </w:p>
    <w:p>
      <w:pPr>
        <w:keepNext w:val="0"/>
        <w:keepLines w:val="0"/>
        <w:pageBreakBefore w:val="0"/>
        <w:numPr>
          <w:ilvl w:val="0"/>
          <w:numId w:val="4"/>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项目绩效总目标</w:t>
      </w:r>
    </w:p>
    <w:p>
      <w:pPr>
        <w:widowControl/>
        <w:spacing w:line="432" w:lineRule="atLeast"/>
        <w:ind w:firstLine="640" w:firstLineChars="200"/>
        <w:jc w:val="left"/>
        <w:rPr>
          <w:rFonts w:hint="eastAsia" w:ascii="仿宋_GB2312" w:hAnsi="华文仿宋" w:eastAsia="仿宋_GB2312"/>
          <w:sz w:val="32"/>
          <w:szCs w:val="32"/>
        </w:rPr>
      </w:pPr>
      <w:r>
        <w:rPr>
          <w:rFonts w:hint="eastAsia" w:ascii="仿宋_GB2312" w:hAnsi="ˎ̥" w:eastAsia="仿宋_GB2312" w:cs="宋体"/>
          <w:color w:val="333333"/>
          <w:kern w:val="0"/>
          <w:sz w:val="32"/>
          <w:szCs w:val="32"/>
        </w:rPr>
        <w:t>我县农业综合开发领导小组对绩效评价工作高度重视，根据地区会议精神及文件要求成立了绩效评价工作领导小组，并召开会议，强化、统一此次绩效评价工作重要性的认识；根据绩效评价的工作内容，围绕绩效评价的目标、评分标准，结合实际进行自评；通过绩效评价，进一步强化了农业综合开发管理过程监督和动态管理，使农业综合开发各项工作职责进一步落实</w:t>
      </w:r>
      <w:r>
        <w:rPr>
          <w:rFonts w:hint="eastAsia" w:ascii="仿宋_GB2312" w:hAnsi="ˎ̥" w:eastAsia="仿宋_GB2312" w:cs="宋体"/>
          <w:color w:val="333333"/>
          <w:kern w:val="0"/>
          <w:sz w:val="32"/>
          <w:szCs w:val="32"/>
          <w:lang w:eastAsia="zh-CN"/>
        </w:rPr>
        <w:t>；</w:t>
      </w:r>
      <w:r>
        <w:rPr>
          <w:rFonts w:hint="eastAsia" w:ascii="仿宋_GB2312" w:hAnsi="华文仿宋" w:eastAsia="仿宋_GB2312"/>
          <w:sz w:val="32"/>
          <w:szCs w:val="32"/>
        </w:rPr>
        <w:t>201</w:t>
      </w:r>
      <w:r>
        <w:rPr>
          <w:rFonts w:hint="eastAsia" w:ascii="仿宋_GB2312" w:hAnsi="华文仿宋" w:eastAsia="仿宋_GB2312"/>
          <w:sz w:val="32"/>
          <w:szCs w:val="32"/>
          <w:lang w:val="en-US" w:eastAsia="zh-CN"/>
        </w:rPr>
        <w:t>8</w:t>
      </w:r>
      <w:r>
        <w:rPr>
          <w:rFonts w:hint="eastAsia" w:ascii="仿宋_GB2312" w:hAnsi="华文仿宋" w:eastAsia="仿宋_GB2312"/>
          <w:sz w:val="32"/>
          <w:szCs w:val="32"/>
        </w:rPr>
        <w:t>年我县的农业综合开发工作，</w:t>
      </w:r>
      <w:r>
        <w:rPr>
          <w:rFonts w:hint="eastAsia" w:ascii="仿宋_GB2312" w:hAnsi="华文仿宋" w:eastAsia="仿宋_GB2312" w:cs="宋体-18030"/>
          <w:sz w:val="32"/>
          <w:szCs w:val="32"/>
        </w:rPr>
        <w:t>在自治区农业综合开发领导小组办公室的大力支持和关怀下，在地区农业综合开发办公室和县委、县人民政府的正确领导下，在地县两级农业综合开发办各族干部共同努力和各部门的同理合作下</w:t>
      </w:r>
      <w:r>
        <w:rPr>
          <w:rFonts w:hint="eastAsia" w:ascii="仿宋_GB2312" w:hAnsi="华文仿宋" w:eastAsia="仿宋_GB2312"/>
          <w:sz w:val="32"/>
          <w:szCs w:val="32"/>
        </w:rPr>
        <w:t>，紧紧围绕中央、自治区文件精神及地区财政工作会议精神，按照自治区、地区制定的201</w:t>
      </w:r>
      <w:r>
        <w:rPr>
          <w:rFonts w:hint="eastAsia" w:ascii="仿宋_GB2312" w:hAnsi="华文仿宋" w:eastAsia="仿宋_GB2312"/>
          <w:sz w:val="32"/>
          <w:szCs w:val="32"/>
          <w:lang w:val="en-US" w:eastAsia="zh-CN"/>
        </w:rPr>
        <w:t>8</w:t>
      </w:r>
      <w:r>
        <w:rPr>
          <w:rFonts w:hint="eastAsia" w:ascii="仿宋_GB2312" w:hAnsi="华文仿宋" w:eastAsia="仿宋_GB2312"/>
          <w:sz w:val="32"/>
          <w:szCs w:val="32"/>
        </w:rPr>
        <w:t>年农业综合开发工作要点，及早谋划，精心组织，周密部署，狠抓落实，按批复计划按时保质保量完成各项工作任务，使各项工作取得良好成绩，因此，我县农业综合开发项目管理工作绩效自评为优秀。</w:t>
      </w:r>
    </w:p>
    <w:p>
      <w:pPr>
        <w:keepNext w:val="0"/>
        <w:keepLines w:val="0"/>
        <w:pageBreakBefore w:val="0"/>
        <w:numPr>
          <w:ilvl w:val="0"/>
          <w:numId w:val="4"/>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阶段性（个性化）绩效指标。</w:t>
      </w:r>
    </w:p>
    <w:p>
      <w:pPr>
        <w:keepNext w:val="0"/>
        <w:keepLines w:val="0"/>
        <w:pageBreakBefore w:val="0"/>
        <w:numPr>
          <w:ilvl w:val="0"/>
          <w:numId w:val="1"/>
        </w:numPr>
        <w:kinsoku/>
        <w:overflowPunct/>
        <w:topLinePunct w:val="0"/>
        <w:bidi w:val="0"/>
        <w:spacing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rPr>
        <w:t>项目执行基本情况</w:t>
      </w:r>
    </w:p>
    <w:p>
      <w:pPr>
        <w:keepNext w:val="0"/>
        <w:keepLines w:val="0"/>
        <w:pageBreakBefore w:val="0"/>
        <w:numPr>
          <w:ilvl w:val="0"/>
          <w:numId w:val="5"/>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项目立项情况</w:t>
      </w:r>
    </w:p>
    <w:p>
      <w:pPr>
        <w:ind w:firstLine="320" w:firstLineChars="100"/>
        <w:rPr>
          <w:rFonts w:hint="eastAsia" w:ascii="仿宋" w:hAnsi="仿宋" w:eastAsia="仿宋"/>
          <w:sz w:val="32"/>
          <w:szCs w:val="32"/>
        </w:rPr>
      </w:pPr>
      <w:r>
        <w:rPr>
          <w:rFonts w:hint="eastAsia" w:ascii="仿宋" w:hAnsi="仿宋" w:eastAsia="仿宋"/>
          <w:sz w:val="32"/>
          <w:szCs w:val="32"/>
        </w:rPr>
        <w:t>我办受到</w:t>
      </w:r>
      <w:r>
        <w:rPr>
          <w:rFonts w:hint="eastAsia" w:ascii="仿宋_GB2312" w:eastAsia="仿宋_GB2312"/>
          <w:sz w:val="32"/>
          <w:szCs w:val="32"/>
        </w:rPr>
        <w:t>《</w:t>
      </w:r>
      <w:r>
        <w:rPr>
          <w:rFonts w:hint="eastAsia" w:ascii="仿宋" w:hAnsi="仿宋" w:eastAsia="仿宋" w:cs="仿宋"/>
          <w:b w:val="0"/>
          <w:bCs w:val="0"/>
          <w:sz w:val="32"/>
          <w:szCs w:val="32"/>
        </w:rPr>
        <w:t>关于开展2017年国家农业综合开发高标准农田建设项目绩效评价工作的通知</w:t>
      </w:r>
      <w:r>
        <w:rPr>
          <w:rFonts w:hint="eastAsia" w:ascii="仿宋" w:hAnsi="仿宋" w:eastAsia="仿宋" w:cs="仿宋"/>
          <w:b w:val="0"/>
          <w:bCs w:val="0"/>
          <w:sz w:val="32"/>
          <w:szCs w:val="32"/>
          <w:lang w:eastAsia="zh-CN"/>
        </w:rPr>
        <w:t>》</w:t>
      </w:r>
      <w:r>
        <w:rPr>
          <w:rFonts w:hint="eastAsia" w:ascii="仿宋_GB2312" w:hAnsi="仿宋_GB2312" w:eastAsia="仿宋_GB2312"/>
          <w:sz w:val="32"/>
          <w:szCs w:val="32"/>
        </w:rPr>
        <w:t>后，认真学习《国家农业综合开发办公室关于开展201</w:t>
      </w:r>
      <w:r>
        <w:rPr>
          <w:rFonts w:hint="eastAsia" w:ascii="仿宋_GB2312" w:hAnsi="仿宋_GB2312" w:eastAsia="仿宋_GB2312"/>
          <w:sz w:val="32"/>
          <w:szCs w:val="32"/>
          <w:lang w:val="en-US" w:eastAsia="zh-CN"/>
        </w:rPr>
        <w:t>7</w:t>
      </w:r>
      <w:r>
        <w:rPr>
          <w:rFonts w:hint="eastAsia" w:ascii="仿宋_GB2312" w:hAnsi="仿宋_GB2312" w:eastAsia="仿宋_GB2312"/>
          <w:sz w:val="32"/>
          <w:szCs w:val="32"/>
        </w:rPr>
        <w:t>年度农业综合开发高标准农田建设项目绩效评价的通知》精神及相关要求，并参考其他相关农业综合开发高标准农田建设项目绩效评价的材料，做一些高标准农田建设项目绩效评价的前期工作</w:t>
      </w:r>
      <w:r>
        <w:rPr>
          <w:rFonts w:hint="eastAsia" w:ascii="仿宋" w:hAnsi="仿宋" w:eastAsia="仿宋"/>
          <w:sz w:val="32"/>
          <w:szCs w:val="32"/>
        </w:rPr>
        <w:t>；我县农业政策，农业发展迅速，但农业基础、设施不完备、农业生产结构不合理，农业生产力低，严重制约了我市向现代农业发展的目标，所以我县的农业综合开发工作，始终围绕农村产业结构调整，集中力量，重点选择土地治理、农业技术推广应用、农业产业化项目、节水工程项目，及时做好项目规划和项目前期工作。</w:t>
      </w:r>
    </w:p>
    <w:p>
      <w:pPr>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lang w:eastAsia="zh-CN"/>
        </w:rPr>
        <w:t>）</w:t>
      </w:r>
      <w:r>
        <w:rPr>
          <w:rFonts w:hint="eastAsia" w:ascii="仿宋" w:hAnsi="仿宋" w:eastAsia="仿宋"/>
          <w:sz w:val="32"/>
          <w:szCs w:val="32"/>
        </w:rPr>
        <w:t>认真做好项目库建立及管理工作</w:t>
      </w:r>
    </w:p>
    <w:p>
      <w:pPr>
        <w:rPr>
          <w:rFonts w:hint="eastAsia" w:ascii="仿宋" w:hAnsi="仿宋" w:eastAsia="仿宋"/>
          <w:sz w:val="32"/>
          <w:szCs w:val="32"/>
        </w:rPr>
      </w:pPr>
      <w:r>
        <w:rPr>
          <w:rFonts w:hint="eastAsia" w:ascii="仿宋" w:hAnsi="仿宋" w:eastAsia="仿宋"/>
          <w:sz w:val="32"/>
          <w:szCs w:val="32"/>
        </w:rPr>
        <w:t>项目库建设是农业综合开发前期准备工作的重要环节，是提高项目建设的基础。根据国家农业综合开发各项政策，英吉沙县结合本地实际情况，积极建立和完善农业综合开发项目库，现我办农业综合开发项目库里有英吉沙县农业综合开发十三五规划，高标准农田建设项目可行性研究报告、一是领导重视。我县把农业综合开发项目库建设工作作为一件大事来抓，县、局领导多次带领干部深入农业开发预选项目区实地进行考察，明确专人负责项目库建设工作。在项目库建设中，严把项目入库关，提高项目入库质量，确保项目库能充分发挥作用。</w:t>
      </w:r>
    </w:p>
    <w:p>
      <w:pPr>
        <w:rPr>
          <w:rFonts w:hint="eastAsia" w:ascii="仿宋" w:hAnsi="仿宋" w:eastAsia="仿宋" w:cs="宋体"/>
          <w:sz w:val="32"/>
          <w:szCs w:val="32"/>
        </w:rPr>
      </w:pPr>
      <w:r>
        <w:rPr>
          <w:rFonts w:hint="eastAsia" w:ascii="仿宋" w:hAnsi="仿宋" w:eastAsia="仿宋" w:cs="宋体"/>
          <w:sz w:val="32"/>
          <w:szCs w:val="32"/>
          <w:lang w:val="en-US" w:eastAsia="zh-CN"/>
        </w:rPr>
        <w:t>2</w:t>
      </w:r>
      <w:r>
        <w:rPr>
          <w:rFonts w:hint="eastAsia" w:ascii="仿宋" w:hAnsi="仿宋" w:eastAsia="仿宋" w:cs="宋体"/>
          <w:sz w:val="32"/>
          <w:szCs w:val="32"/>
          <w:lang w:eastAsia="zh-CN"/>
        </w:rPr>
        <w:t>）</w:t>
      </w:r>
      <w:r>
        <w:rPr>
          <w:rFonts w:hint="eastAsia" w:ascii="仿宋" w:hAnsi="仿宋" w:eastAsia="仿宋" w:cs="宋体"/>
          <w:sz w:val="32"/>
          <w:szCs w:val="32"/>
        </w:rPr>
        <w:t>项目可行性研究报告编制情况</w:t>
      </w:r>
    </w:p>
    <w:p>
      <w:pPr>
        <w:spacing w:line="360" w:lineRule="auto"/>
        <w:rPr>
          <w:rFonts w:hint="eastAsia" w:ascii="仿宋" w:hAnsi="仿宋" w:eastAsia="仿宋"/>
          <w:bCs/>
          <w:sz w:val="32"/>
          <w:szCs w:val="32"/>
        </w:rPr>
      </w:pPr>
      <w:r>
        <w:rPr>
          <w:rFonts w:hint="eastAsia" w:ascii="仿宋" w:hAnsi="仿宋" w:eastAsia="仿宋"/>
          <w:sz w:val="32"/>
          <w:szCs w:val="32"/>
        </w:rPr>
        <w:t>我办认真做好项目可行性研究报告编制工作；按照</w:t>
      </w:r>
      <w:r>
        <w:rPr>
          <w:rFonts w:hint="eastAsia" w:ascii="仿宋" w:hAnsi="仿宋" w:eastAsia="仿宋"/>
          <w:bCs/>
          <w:sz w:val="32"/>
          <w:szCs w:val="32"/>
        </w:rPr>
        <w:t>新疆维吾尔自治区农业综合开发领导小组办公室印发的《新疆维吾尔自治区农业综合开发土地治理项目可行性研究报告编制</w:t>
      </w:r>
      <w:r>
        <w:rPr>
          <w:rFonts w:hint="eastAsia" w:ascii="仿宋" w:hAnsi="仿宋" w:eastAsia="仿宋"/>
          <w:bCs/>
          <w:color w:val="000000"/>
          <w:sz w:val="32"/>
          <w:szCs w:val="32"/>
        </w:rPr>
        <w:t>提</w:t>
      </w:r>
      <w:r>
        <w:rPr>
          <w:rFonts w:hint="eastAsia" w:ascii="仿宋" w:hAnsi="仿宋" w:eastAsia="仿宋"/>
          <w:bCs/>
          <w:sz w:val="32"/>
          <w:szCs w:val="32"/>
        </w:rPr>
        <w:t>纲（试行）》的通知（新农开办项【2009】66号）及</w:t>
      </w:r>
      <w:r>
        <w:rPr>
          <w:rFonts w:hint="eastAsia" w:ascii="仿宋" w:hAnsi="仿宋" w:eastAsia="仿宋"/>
          <w:sz w:val="32"/>
          <w:szCs w:val="32"/>
        </w:rPr>
        <w:t>国家农业综合开发的相关政策和建设标准要求，结合我县当地实际情况，科学编制项目可行性研究报告。项目选址准确，资金构成可行，主要建设内容和工程措施符合当地实际情况，达到了上级有关要求；项目工程建成后，对有效增强项目区抵抗自然灾害的能力，提高项目区农业基础实施建设水平，对粮棉稳</w:t>
      </w:r>
      <w:r>
        <w:rPr>
          <w:rFonts w:hint="eastAsia" w:ascii="仿宋" w:hAnsi="仿宋" w:eastAsia="仿宋"/>
          <w:sz w:val="32"/>
          <w:szCs w:val="32"/>
          <w:lang w:eastAsia="zh-CN"/>
        </w:rPr>
        <w:t>步</w:t>
      </w:r>
      <w:r>
        <w:rPr>
          <w:rFonts w:hint="eastAsia" w:ascii="仿宋" w:hAnsi="仿宋" w:eastAsia="仿宋"/>
          <w:sz w:val="32"/>
          <w:szCs w:val="32"/>
        </w:rPr>
        <w:t>增产、农民待续增收将发挥重要作用；</w:t>
      </w:r>
    </w:p>
    <w:p>
      <w:pPr>
        <w:rPr>
          <w:rFonts w:hint="eastAsia" w:ascii="仿宋" w:hAnsi="仿宋" w:eastAsia="仿宋" w:cs="宋体"/>
          <w:sz w:val="32"/>
          <w:szCs w:val="32"/>
        </w:rPr>
      </w:pPr>
      <w:r>
        <w:rPr>
          <w:rFonts w:hint="eastAsia" w:ascii="仿宋" w:hAnsi="仿宋" w:eastAsia="仿宋" w:cs="宋体"/>
          <w:sz w:val="32"/>
          <w:szCs w:val="32"/>
          <w:lang w:val="en-US" w:eastAsia="zh-CN"/>
        </w:rPr>
        <w:t>3</w:t>
      </w:r>
      <w:r>
        <w:rPr>
          <w:rFonts w:hint="eastAsia" w:ascii="仿宋" w:hAnsi="仿宋" w:eastAsia="仿宋" w:cs="宋体"/>
          <w:sz w:val="32"/>
          <w:szCs w:val="32"/>
          <w:lang w:eastAsia="zh-CN"/>
        </w:rPr>
        <w:t>）</w:t>
      </w:r>
      <w:r>
        <w:rPr>
          <w:rFonts w:hint="eastAsia" w:ascii="仿宋" w:hAnsi="仿宋" w:eastAsia="仿宋" w:cs="宋体"/>
          <w:sz w:val="32"/>
          <w:szCs w:val="32"/>
        </w:rPr>
        <w:t>项目初步设计或实施方案编制情况</w:t>
      </w:r>
    </w:p>
    <w:p>
      <w:pPr>
        <w:rPr>
          <w:rFonts w:hint="eastAsia" w:ascii="仿宋" w:hAnsi="仿宋" w:eastAsia="仿宋"/>
          <w:bCs/>
          <w:sz w:val="32"/>
          <w:szCs w:val="32"/>
        </w:rPr>
      </w:pPr>
      <w:r>
        <w:rPr>
          <w:rFonts w:hint="eastAsia" w:ascii="仿宋" w:hAnsi="仿宋" w:eastAsia="仿宋" w:cs="宋体"/>
          <w:sz w:val="32"/>
          <w:szCs w:val="32"/>
        </w:rPr>
        <w:t>认真做好项目可研及初步设计编审工作。我县农综办由土地治理项目初步设计及实施方案编制工作给有资质设计部门委托编制，设计院按照</w:t>
      </w:r>
      <w:r>
        <w:rPr>
          <w:rFonts w:hint="eastAsia" w:ascii="仿宋" w:hAnsi="仿宋" w:eastAsia="仿宋"/>
          <w:bCs/>
          <w:sz w:val="32"/>
          <w:szCs w:val="32"/>
        </w:rPr>
        <w:t>新疆维吾尔自治区农业综合开发领导小组办公室印发的《新疆维吾尔自治区农业综合开发土地治理项目实施方案（初步设计）编制</w:t>
      </w:r>
      <w:r>
        <w:rPr>
          <w:rFonts w:hint="eastAsia" w:ascii="仿宋" w:hAnsi="仿宋" w:eastAsia="仿宋"/>
          <w:bCs/>
          <w:color w:val="000000"/>
          <w:sz w:val="32"/>
          <w:szCs w:val="32"/>
        </w:rPr>
        <w:t>提</w:t>
      </w:r>
      <w:r>
        <w:rPr>
          <w:rFonts w:hint="eastAsia" w:ascii="仿宋" w:hAnsi="仿宋" w:eastAsia="仿宋"/>
          <w:bCs/>
          <w:sz w:val="32"/>
          <w:szCs w:val="32"/>
        </w:rPr>
        <w:t>纲（试行）》的通知（新农开办项【2009】65号）的要求，</w:t>
      </w:r>
      <w:r>
        <w:rPr>
          <w:rFonts w:hint="eastAsia" w:ascii="仿宋" w:hAnsi="仿宋" w:eastAsia="仿宋" w:cs="宋体"/>
          <w:sz w:val="32"/>
          <w:szCs w:val="32"/>
        </w:rPr>
        <w:t>及项目可行性研究报告的基础上，再去确定项目区规模、项目建设内容、工程量，编制完成项目初步设计或项目实施方案，及时上报上级相关部门审查，并根据自治区和地区水利局、地区农发办的反馈意见，对项目初步设计或实施方案报告进行反复修改，确保了项目初步设计或实施方案编报的真实完整性，各项辅助材料和数据信息准确无误；我县为高标准高质量编制完成我县农业综合开发土地治理初步设计或实施方案工作，确保在上级评审中顺利通过并为我县争取更多的财政资金支持，我县农业综合开发办公室努力的做了大量的工作，积极参加地区农发办组织召开的全地区农业综合开发土地治理项目初步设计或实施方案报告专家评审工作会议，项目评审专家按照有关政策规定、评审程序和方法等，对申报材料认真的进行了评审论证。设计部门和我办根据专家的意见进行了反复修改，最终编制农业综合开发土地治理项目初步设计或实施方案工作。</w:t>
      </w:r>
    </w:p>
    <w:p>
      <w:pPr>
        <w:keepNext w:val="0"/>
        <w:keepLines w:val="0"/>
        <w:pageBreakBefore w:val="0"/>
        <w:numPr>
          <w:ilvl w:val="0"/>
          <w:numId w:val="5"/>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项目调整情况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无。</w:t>
      </w:r>
    </w:p>
    <w:p>
      <w:pPr>
        <w:keepNext w:val="0"/>
        <w:keepLines w:val="0"/>
        <w:pageBreakBefore w:val="0"/>
        <w:numPr>
          <w:ilvl w:val="0"/>
          <w:numId w:val="5"/>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项目完成情况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目前项目已完成</w:t>
      </w:r>
      <w:r>
        <w:rPr>
          <w:rFonts w:hint="eastAsia" w:ascii="仿宋" w:hAnsi="仿宋" w:eastAsia="仿宋" w:cs="仿宋"/>
          <w:color w:val="000000"/>
          <w:sz w:val="32"/>
          <w:szCs w:val="32"/>
          <w:lang w:eastAsia="zh-CN"/>
        </w:rPr>
        <w:t>防渗渠道</w:t>
      </w:r>
      <w:r>
        <w:rPr>
          <w:rFonts w:hint="eastAsia" w:ascii="仿宋" w:hAnsi="仿宋" w:eastAsia="仿宋" w:cs="仿宋"/>
          <w:color w:val="000000"/>
          <w:sz w:val="32"/>
          <w:szCs w:val="32"/>
          <w:lang w:val="en-US" w:eastAsia="zh-CN"/>
        </w:rPr>
        <w:t>65.42公里、配套渠系建筑物595座、硬化机耕道路33.3公里、营造农田防护林带900亩</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项目区农民技术培训</w:t>
      </w:r>
      <w:r>
        <w:rPr>
          <w:rFonts w:hint="eastAsia" w:ascii="仿宋" w:hAnsi="仿宋" w:eastAsia="仿宋" w:cs="仿宋"/>
          <w:color w:val="000000"/>
          <w:sz w:val="32"/>
          <w:szCs w:val="32"/>
          <w:lang w:val="en-US" w:eastAsia="zh-CN"/>
        </w:rPr>
        <w:t>5000人次；目前，部分项目工程已经完成验收、竣工结算审计工作，部分项目工程</w:t>
      </w:r>
      <w:r>
        <w:rPr>
          <w:rFonts w:hint="eastAsia" w:ascii="仿宋" w:hAnsi="仿宋" w:eastAsia="仿宋" w:cs="仿宋"/>
          <w:color w:val="000000"/>
          <w:sz w:val="32"/>
          <w:szCs w:val="32"/>
        </w:rPr>
        <w:t>正在</w:t>
      </w:r>
      <w:r>
        <w:rPr>
          <w:rFonts w:hint="eastAsia" w:ascii="仿宋" w:hAnsi="仿宋" w:eastAsia="仿宋" w:cs="仿宋"/>
          <w:color w:val="000000"/>
          <w:sz w:val="32"/>
          <w:szCs w:val="32"/>
          <w:lang w:eastAsia="zh-CN"/>
        </w:rPr>
        <w:t>竣工审计中</w:t>
      </w:r>
      <w:r>
        <w:rPr>
          <w:rFonts w:hint="eastAsia" w:ascii="仿宋" w:hAnsi="仿宋" w:eastAsia="仿宋" w:cs="仿宋"/>
          <w:color w:val="000000"/>
          <w:sz w:val="32"/>
          <w:szCs w:val="32"/>
        </w:rPr>
        <w:t>。</w:t>
      </w:r>
    </w:p>
    <w:p>
      <w:pPr>
        <w:keepNext w:val="0"/>
        <w:keepLines w:val="0"/>
        <w:pageBreakBefore w:val="0"/>
        <w:numPr>
          <w:ilvl w:val="0"/>
          <w:numId w:val="5"/>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项目资金安排与使用情况</w:t>
      </w:r>
    </w:p>
    <w:p>
      <w:pPr>
        <w:keepNext w:val="0"/>
        <w:keepLines w:val="0"/>
        <w:pageBreakBefore w:val="0"/>
        <w:numPr>
          <w:ilvl w:val="0"/>
          <w:numId w:val="6"/>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项目预算安排情况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项目资金总到位</w:t>
      </w:r>
      <w:r>
        <w:rPr>
          <w:rFonts w:hint="eastAsia" w:ascii="仿宋" w:hAnsi="仿宋" w:eastAsia="仿宋" w:cs="仿宋"/>
          <w:color w:val="000000"/>
          <w:sz w:val="32"/>
          <w:szCs w:val="32"/>
          <w:lang w:eastAsia="zh-CN"/>
        </w:rPr>
        <w:t>财政资金</w:t>
      </w:r>
      <w:r>
        <w:rPr>
          <w:rFonts w:hint="eastAsia" w:ascii="仿宋" w:hAnsi="仿宋" w:eastAsia="仿宋" w:cs="仿宋"/>
          <w:color w:val="000000"/>
          <w:sz w:val="32"/>
          <w:szCs w:val="32"/>
          <w:lang w:val="en-US" w:eastAsia="zh-CN"/>
        </w:rPr>
        <w:t>5910</w:t>
      </w:r>
      <w:r>
        <w:rPr>
          <w:rFonts w:hint="eastAsia" w:ascii="仿宋" w:hAnsi="仿宋" w:eastAsia="仿宋" w:cs="仿宋"/>
          <w:color w:val="000000"/>
          <w:sz w:val="32"/>
          <w:szCs w:val="32"/>
        </w:rPr>
        <w:t>万元，其中</w:t>
      </w:r>
      <w:r>
        <w:rPr>
          <w:rFonts w:hint="eastAsia" w:ascii="仿宋" w:hAnsi="仿宋" w:eastAsia="仿宋" w:cs="仿宋"/>
          <w:color w:val="000000"/>
          <w:sz w:val="32"/>
          <w:szCs w:val="32"/>
          <w:lang w:eastAsia="zh-CN"/>
        </w:rPr>
        <w:t>：农业综合开发土地治理高标准农田建设项目资金</w:t>
      </w:r>
      <w:r>
        <w:rPr>
          <w:rFonts w:hint="eastAsia" w:ascii="仿宋" w:hAnsi="仿宋" w:eastAsia="仿宋" w:cs="仿宋"/>
          <w:color w:val="000000"/>
          <w:sz w:val="32"/>
          <w:szCs w:val="32"/>
          <w:lang w:val="en-US" w:eastAsia="zh-CN"/>
        </w:rPr>
        <w:t>4410万元，农业综合开发部门项目（英吉沙县胜利灌区节水配套改造项目）资金1500万元。</w:t>
      </w:r>
    </w:p>
    <w:p>
      <w:pPr>
        <w:keepNext w:val="0"/>
        <w:keepLines w:val="0"/>
        <w:pageBreakBefore w:val="0"/>
        <w:numPr>
          <w:ilvl w:val="0"/>
          <w:numId w:val="6"/>
        </w:numPr>
        <w:tabs>
          <w:tab w:val="clear" w:pos="312"/>
        </w:tabs>
        <w:kinsoku/>
        <w:overflowPunct/>
        <w:topLinePunct w:val="0"/>
        <w:bidi w:val="0"/>
        <w:spacing w:line="570" w:lineRule="exact"/>
        <w:ind w:left="1000" w:hanging="36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项目实际支出情况</w:t>
      </w:r>
    </w:p>
    <w:p>
      <w:pPr>
        <w:keepNext w:val="0"/>
        <w:keepLines w:val="0"/>
        <w:pageBreakBefore w:val="0"/>
        <w:kinsoku/>
        <w:overflowPunct/>
        <w:topLinePunct w:val="0"/>
        <w:bidi w:val="0"/>
        <w:spacing w:line="570" w:lineRule="exact"/>
        <w:ind w:firstLine="707" w:firstLineChars="221"/>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以上</w:t>
      </w:r>
      <w:r>
        <w:rPr>
          <w:rFonts w:hint="eastAsia" w:ascii="仿宋" w:hAnsi="仿宋" w:eastAsia="仿宋" w:cs="仿宋"/>
          <w:color w:val="000000"/>
          <w:sz w:val="32"/>
          <w:szCs w:val="32"/>
        </w:rPr>
        <w:t>项目</w:t>
      </w:r>
      <w:r>
        <w:rPr>
          <w:rFonts w:hint="eastAsia" w:ascii="仿宋" w:hAnsi="仿宋" w:eastAsia="仿宋" w:cs="仿宋"/>
          <w:color w:val="000000"/>
          <w:sz w:val="32"/>
          <w:szCs w:val="32"/>
          <w:lang w:eastAsia="zh-CN"/>
        </w:rPr>
        <w:t>在</w:t>
      </w:r>
      <w:r>
        <w:rPr>
          <w:rFonts w:hint="eastAsia" w:ascii="仿宋" w:hAnsi="仿宋" w:eastAsia="仿宋" w:cs="仿宋"/>
          <w:color w:val="000000"/>
          <w:sz w:val="32"/>
          <w:szCs w:val="32"/>
          <w:lang w:val="en-US" w:eastAsia="zh-CN"/>
        </w:rPr>
        <w:t>2018年实际支付</w:t>
      </w:r>
      <w:r>
        <w:rPr>
          <w:rFonts w:hint="eastAsia" w:ascii="仿宋" w:hAnsi="仿宋" w:eastAsia="仿宋" w:cs="仿宋"/>
          <w:color w:val="000000"/>
          <w:sz w:val="32"/>
          <w:szCs w:val="32"/>
        </w:rPr>
        <w:t>资金</w:t>
      </w:r>
      <w:r>
        <w:rPr>
          <w:rFonts w:hint="eastAsia" w:ascii="仿宋" w:hAnsi="仿宋" w:eastAsia="仿宋" w:cs="仿宋"/>
          <w:color w:val="000000"/>
          <w:sz w:val="32"/>
          <w:szCs w:val="32"/>
          <w:lang w:val="en-US" w:eastAsia="zh-CN"/>
        </w:rPr>
        <w:t>522.62</w:t>
      </w:r>
      <w:r>
        <w:rPr>
          <w:rFonts w:hint="eastAsia" w:ascii="仿宋" w:hAnsi="仿宋" w:eastAsia="仿宋" w:cs="仿宋"/>
          <w:color w:val="000000"/>
          <w:sz w:val="32"/>
          <w:szCs w:val="32"/>
        </w:rPr>
        <w:t>万元，其中</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2017年度</w:t>
      </w:r>
      <w:r>
        <w:rPr>
          <w:rFonts w:hint="eastAsia" w:ascii="仿宋" w:hAnsi="仿宋" w:eastAsia="仿宋" w:cs="仿宋"/>
          <w:color w:val="000000"/>
          <w:sz w:val="32"/>
          <w:szCs w:val="32"/>
          <w:lang w:eastAsia="zh-CN"/>
        </w:rPr>
        <w:t>英叶乡</w:t>
      </w:r>
      <w:r>
        <w:rPr>
          <w:rFonts w:hint="eastAsia" w:ascii="仿宋" w:hAnsi="仿宋" w:eastAsia="仿宋" w:cs="仿宋"/>
          <w:color w:val="000000"/>
          <w:sz w:val="32"/>
          <w:szCs w:val="32"/>
          <w:lang w:val="en-US" w:eastAsia="zh-CN"/>
        </w:rPr>
        <w:t>0.5万亩高标准农田建设项目支出资金175.21万元，2017年度</w:t>
      </w:r>
      <w:r>
        <w:rPr>
          <w:rFonts w:hint="eastAsia" w:ascii="仿宋" w:hAnsi="仿宋" w:eastAsia="仿宋" w:cs="仿宋"/>
          <w:color w:val="000000"/>
          <w:sz w:val="32"/>
          <w:szCs w:val="32"/>
          <w:lang w:eastAsia="zh-CN"/>
        </w:rPr>
        <w:t>苏盖提乡</w:t>
      </w:r>
      <w:r>
        <w:rPr>
          <w:rFonts w:hint="eastAsia" w:ascii="仿宋" w:hAnsi="仿宋" w:eastAsia="仿宋" w:cs="仿宋"/>
          <w:color w:val="000000"/>
          <w:sz w:val="32"/>
          <w:szCs w:val="32"/>
          <w:lang w:val="en-US" w:eastAsia="zh-CN"/>
        </w:rPr>
        <w:t>0.5万亩高标准农田建设项目支出资金124.33万元，2016年度克孜勒乡0.5万亩高标准农田建设项目评审费支出资金1.096万元，2016年度艾古斯乡0.5万亩高标准农田建设项目评审费支出资金1.1万元，2015年度</w:t>
      </w:r>
      <w:r>
        <w:rPr>
          <w:rFonts w:hint="eastAsia" w:ascii="仿宋" w:hAnsi="仿宋" w:eastAsia="仿宋" w:cs="仿宋"/>
          <w:color w:val="000000"/>
          <w:sz w:val="32"/>
          <w:szCs w:val="32"/>
          <w:lang w:eastAsia="zh-CN"/>
        </w:rPr>
        <w:t>色提力乡</w:t>
      </w:r>
      <w:r>
        <w:rPr>
          <w:rFonts w:hint="eastAsia" w:ascii="仿宋" w:hAnsi="仿宋" w:eastAsia="仿宋" w:cs="仿宋"/>
          <w:color w:val="000000"/>
          <w:sz w:val="32"/>
          <w:szCs w:val="32"/>
          <w:lang w:val="en-US" w:eastAsia="zh-CN"/>
        </w:rPr>
        <w:t>0.5万亩高标准农田建设项目支出资金48.21万元，2015年度</w:t>
      </w:r>
      <w:r>
        <w:rPr>
          <w:rFonts w:hint="eastAsia" w:ascii="仿宋" w:hAnsi="仿宋" w:eastAsia="仿宋" w:cs="仿宋"/>
          <w:color w:val="000000"/>
          <w:sz w:val="32"/>
          <w:szCs w:val="32"/>
          <w:lang w:eastAsia="zh-CN"/>
        </w:rPr>
        <w:t>乔勒潘乡</w:t>
      </w:r>
      <w:r>
        <w:rPr>
          <w:rFonts w:hint="eastAsia" w:ascii="仿宋" w:hAnsi="仿宋" w:eastAsia="仿宋" w:cs="仿宋"/>
          <w:color w:val="000000"/>
          <w:sz w:val="32"/>
          <w:szCs w:val="32"/>
          <w:lang w:val="en-US" w:eastAsia="zh-CN"/>
        </w:rPr>
        <w:t>0.5万亩高标准农田建设项目支出资金1.93万元，2014年度</w:t>
      </w:r>
      <w:r>
        <w:rPr>
          <w:rFonts w:hint="eastAsia" w:ascii="仿宋" w:hAnsi="仿宋" w:eastAsia="仿宋" w:cs="仿宋"/>
          <w:color w:val="000000"/>
          <w:sz w:val="32"/>
          <w:szCs w:val="32"/>
          <w:lang w:eastAsia="zh-CN"/>
        </w:rPr>
        <w:t>龙甫乡</w:t>
      </w:r>
      <w:r>
        <w:rPr>
          <w:rFonts w:hint="eastAsia" w:ascii="仿宋" w:hAnsi="仿宋" w:eastAsia="仿宋" w:cs="仿宋"/>
          <w:color w:val="000000"/>
          <w:sz w:val="32"/>
          <w:szCs w:val="32"/>
          <w:lang w:val="en-US" w:eastAsia="zh-CN"/>
        </w:rPr>
        <w:t>0.5万亩高标准农田建设项目支出资金65.2万元,2015年度农业综合开发部门项目（英吉沙县胜利灌区节水配套改造项目）支出资金105.04万元。</w:t>
      </w:r>
    </w:p>
    <w:p>
      <w:pPr>
        <w:keepNext w:val="0"/>
        <w:keepLines w:val="0"/>
        <w:pageBreakBefore w:val="0"/>
        <w:numPr>
          <w:ilvl w:val="0"/>
          <w:numId w:val="0"/>
        </w:numPr>
        <w:kinsoku/>
        <w:overflowPunct/>
        <w:topLinePunct w:val="0"/>
        <w:bidi w:val="0"/>
        <w:spacing w:line="57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项目财务管理状况、管理制度及执行情况</w:t>
      </w:r>
    </w:p>
    <w:p>
      <w:pPr>
        <w:rPr>
          <w:rFonts w:hint="eastAsia" w:ascii="仿宋_GB2312" w:hAnsi="宋体" w:eastAsia="仿宋_GB2312" w:cs="宋体"/>
          <w:sz w:val="32"/>
          <w:szCs w:val="32"/>
        </w:rPr>
      </w:pPr>
      <w:r>
        <w:rPr>
          <w:rFonts w:hint="eastAsia" w:ascii="仿宋_GB2312" w:hAnsi="宋体" w:eastAsia="仿宋_GB2312" w:cs="宋体"/>
          <w:sz w:val="32"/>
          <w:szCs w:val="32"/>
        </w:rPr>
        <w:t>我县农业综合开发实行县级报账制度，并严格执行“专人管理、分账核算、专款专用”的有关规定，确保了资金安全运行。</w:t>
      </w:r>
    </w:p>
    <w:p>
      <w:pPr>
        <w:ind w:firstLine="640" w:firstLineChars="200"/>
        <w:rPr>
          <w:rFonts w:hint="eastAsia" w:ascii="仿宋_GB2312" w:hAnsi="仿宋_GB2312" w:eastAsia="仿宋_GB2312" w:cs="宋体"/>
          <w:sz w:val="32"/>
          <w:szCs w:val="32"/>
        </w:rPr>
      </w:pPr>
      <w:r>
        <w:rPr>
          <w:rFonts w:hint="eastAsia" w:ascii="仿宋_GB2312" w:hAnsi="宋体" w:eastAsia="仿宋_GB2312" w:cs="宋体"/>
          <w:sz w:val="32"/>
          <w:szCs w:val="32"/>
        </w:rPr>
        <w:t>（1）、规范资金报账工作，201</w:t>
      </w: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年我县严格执行《农业综合开发财务管理办法》及喀地农综字</w:t>
      </w:r>
      <w:r>
        <w:rPr>
          <w:rFonts w:hint="eastAsia" w:ascii="仿宋_GB2312" w:hAnsi="仿宋_GB2312" w:eastAsia="仿宋_GB2312" w:cs="宋体"/>
          <w:sz w:val="32"/>
          <w:szCs w:val="32"/>
        </w:rPr>
        <w:t>[2011]22号文“关于转发《财政部关于印发〈农业综合开发财政资金县级报账实施办法〉的通知》的通知”的有关规定，规范资金报账程序及制度。</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（2）、严格执行喀地财农综字[2011]21号文“关于转发《财政部关于印发农业综合开发土地治理项目工程管护资金会计核算的有关规定的通知》的通知”，做好工程管护资金按比例提取及会计核算工作。</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3）、遵照喀地财农综字[2011]20号文“关于转发《财政部关于印发〈农业综合开发县级农发机构项目管理费使用的补充规定〉的通知》的通知”，首先局领导及农综办工作人员认真学习领会补充规定的要求和精神，控制超范围使用管理费，最大限度的发挥管理费的使用效益，为项目的顺利开展提供保障。</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4）、规范账户管理，我县农业综合开发报账户与财政专户为一个账户，为确保财政资金安全运行，按照地区关于账户清理的文件要求，我县农综办于2011年6月将报账户与专户交县国库集中支付中心管理，专账核算和专款专用的要求，设立了专用账户，建立健全了财务管理制度，完善项目资金报账制，在项目审批、工程建设、资金管理、资金支付、费用开支都严格按照国家财政法律法规执行。落实财政报账制，联合签章手续，实现责任到人，保证了专款专用。确保了资金安全运行。我县在资金管理中无违纪违规或其他不规范问题。</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（5）、为确保我县201</w:t>
      </w:r>
      <w:r>
        <w:rPr>
          <w:rFonts w:hint="eastAsia" w:ascii="仿宋_GB2312" w:hAnsi="仿宋_GB2312" w:eastAsia="仿宋_GB2312" w:cs="宋体"/>
          <w:sz w:val="32"/>
          <w:szCs w:val="32"/>
          <w:lang w:val="en-US" w:eastAsia="zh-CN"/>
        </w:rPr>
        <w:t>8</w:t>
      </w:r>
      <w:r>
        <w:rPr>
          <w:rFonts w:hint="eastAsia" w:ascii="仿宋_GB2312" w:hAnsi="仿宋_GB2312" w:eastAsia="仿宋_GB2312" w:cs="宋体"/>
          <w:sz w:val="32"/>
          <w:szCs w:val="32"/>
        </w:rPr>
        <w:t>年农业综合开发资金决算报表顺利通过，我县农业综合开发办认真细致的布置决算工作，认真领会地区农综办关于对201</w:t>
      </w:r>
      <w:r>
        <w:rPr>
          <w:rFonts w:hint="eastAsia" w:ascii="仿宋_GB2312" w:hAnsi="仿宋_GB2312" w:eastAsia="仿宋_GB2312" w:cs="宋体"/>
          <w:sz w:val="32"/>
          <w:szCs w:val="32"/>
          <w:lang w:val="en-US" w:eastAsia="zh-CN"/>
        </w:rPr>
        <w:t>8</w:t>
      </w:r>
      <w:r>
        <w:rPr>
          <w:rFonts w:hint="eastAsia" w:ascii="仿宋_GB2312" w:hAnsi="仿宋_GB2312" w:eastAsia="仿宋_GB2312" w:cs="宋体"/>
          <w:sz w:val="32"/>
          <w:szCs w:val="32"/>
        </w:rPr>
        <w:t>年资金决算的有关要求以及注意事项。同时我县农综财务工作日常坚持做到月月记账、结账，与国库股及银行做好对账工作，确保了决算数据编报及汇总的准确性，及时完成了决算编报的报表、数据、文件等相关事项。</w:t>
      </w:r>
    </w:p>
    <w:p>
      <w:pPr>
        <w:spacing w:line="360" w:lineRule="auto"/>
        <w:ind w:firstLine="480" w:firstLineChars="150"/>
        <w:rPr>
          <w:rFonts w:hint="eastAsia" w:ascii="仿宋_GB2312" w:eastAsia="仿宋_GB2312"/>
          <w:sz w:val="32"/>
          <w:szCs w:val="32"/>
        </w:rPr>
      </w:pPr>
      <w:r>
        <w:rPr>
          <w:rFonts w:hint="eastAsia" w:ascii="仿宋_GB2312" w:eastAsia="仿宋_GB2312"/>
          <w:sz w:val="32"/>
          <w:szCs w:val="32"/>
        </w:rPr>
        <w:t>（6）、在项目资金管理上，我县严格按项目管理资金，农业综合开发资金必须与项目计划相衔接，资金跟着项目走，保证了项目计划的严肃性；</w:t>
      </w:r>
    </w:p>
    <w:p>
      <w:pPr>
        <w:spacing w:line="360" w:lineRule="auto"/>
        <w:rPr>
          <w:rFonts w:hint="eastAsia" w:ascii="仿宋_GB2312" w:eastAsia="仿宋_GB2312"/>
          <w:sz w:val="32"/>
          <w:szCs w:val="32"/>
        </w:rPr>
      </w:pPr>
      <w:r>
        <w:rPr>
          <w:rFonts w:hint="eastAsia" w:ascii="仿宋_GB2312" w:eastAsia="仿宋_GB2312"/>
          <w:sz w:val="32"/>
          <w:szCs w:val="32"/>
        </w:rPr>
        <w:t xml:space="preserve">   （ 7）、实行县级财政报账制，根据合同约定先预付30%启动资金给施工方，然后根据工程我县财政部门作为农业综合开发财务管理部门，加强了对县级财政报账资金的检查、审核和监督，对开发工程实行招投标制度和监理工程制，按工程进度拨付资金，并设立开发资金专户，从总量上反映农业综合开发资金运行情况；</w:t>
      </w:r>
    </w:p>
    <w:p>
      <w:pPr>
        <w:spacing w:line="360" w:lineRule="auto"/>
        <w:ind w:firstLine="630"/>
        <w:rPr>
          <w:rFonts w:hint="eastAsia" w:ascii="仿宋_GB2312" w:eastAsia="仿宋_GB2312"/>
          <w:sz w:val="32"/>
          <w:szCs w:val="32"/>
        </w:rPr>
      </w:pPr>
      <w:r>
        <w:rPr>
          <w:rFonts w:hint="eastAsia" w:ascii="仿宋_GB2312" w:eastAsia="仿宋_GB2312"/>
          <w:sz w:val="32"/>
          <w:szCs w:val="32"/>
        </w:rPr>
        <w:t xml:space="preserve">（8）、在项目建设过程中，我们加强了对支出全过程的监督和管理，杜绝不合理开支，资金直接支付施工方，杜绝了中间环节，提高了资金的使用效益；    </w:t>
      </w:r>
    </w:p>
    <w:p>
      <w:pPr>
        <w:spacing w:line="360" w:lineRule="auto"/>
        <w:ind w:firstLine="630"/>
        <w:rPr>
          <w:rFonts w:hint="eastAsia" w:ascii="仿宋_GB2312" w:eastAsia="仿宋_GB2312"/>
          <w:sz w:val="32"/>
          <w:szCs w:val="32"/>
        </w:rPr>
      </w:pPr>
      <w:r>
        <w:rPr>
          <w:rFonts w:hint="eastAsia" w:ascii="仿宋_GB2312" w:eastAsia="仿宋_GB2312"/>
          <w:sz w:val="32"/>
          <w:szCs w:val="32"/>
        </w:rPr>
        <w:t>（9）提高了项目资金的使用效益。实行县级财政报账制后，一定程度上改变了过去资金管理和项目管理相分离的状况，解决了以往拨款环节过多，项目资金到位迟缓的问题，提高了资金使用效益，加快了项目进度。</w:t>
      </w:r>
    </w:p>
    <w:p>
      <w:pPr>
        <w:keepNext w:val="0"/>
        <w:keepLines w:val="0"/>
        <w:pageBreakBefore w:val="0"/>
        <w:kinsoku/>
        <w:overflowPunct/>
        <w:topLinePunct w:val="0"/>
        <w:bidi w:val="0"/>
        <w:adjustRightInd w:val="0"/>
        <w:snapToGrid w:val="0"/>
        <w:spacing w:line="570" w:lineRule="exact"/>
        <w:ind w:firstLine="627" w:firstLineChars="200"/>
        <w:textAlignment w:val="auto"/>
        <w:outlineLvl w:val="0"/>
        <w:rPr>
          <w:rStyle w:val="6"/>
          <w:rFonts w:hint="eastAsia" w:ascii="仿宋" w:hAnsi="仿宋" w:eastAsia="仿宋" w:cs="仿宋"/>
          <w:b/>
          <w:bCs w:val="0"/>
          <w:spacing w:val="-4"/>
          <w:sz w:val="32"/>
          <w:szCs w:val="32"/>
        </w:rPr>
      </w:pPr>
      <w:r>
        <w:rPr>
          <w:rStyle w:val="6"/>
          <w:rFonts w:hint="eastAsia" w:ascii="仿宋" w:hAnsi="仿宋" w:eastAsia="仿宋" w:cs="仿宋"/>
          <w:b/>
          <w:bCs w:val="0"/>
          <w:spacing w:val="-4"/>
          <w:sz w:val="32"/>
          <w:szCs w:val="32"/>
        </w:rPr>
        <w:t>三、项目组织实施情况</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（一）项目组织情况分析</w:t>
      </w:r>
    </w:p>
    <w:p>
      <w:pPr>
        <w:spacing w:line="360" w:lineRule="auto"/>
        <w:ind w:firstLine="636" w:firstLineChars="199"/>
        <w:rPr>
          <w:rFonts w:hint="eastAsia" w:ascii="仿宋_GB2312" w:hAnsi="华文仿宋" w:eastAsia="仿宋_GB2312" w:cs="宋体-18030"/>
          <w:sz w:val="32"/>
          <w:szCs w:val="32"/>
        </w:rPr>
      </w:pPr>
      <w:r>
        <w:rPr>
          <w:rFonts w:hint="eastAsia" w:ascii="仿宋_GB2312" w:hAnsi="华文仿宋" w:eastAsia="仿宋_GB2312" w:cs="宋体-18030"/>
          <w:sz w:val="32"/>
          <w:szCs w:val="32"/>
        </w:rPr>
        <w:t>为充分适应新时期农业综合开发工作的发展要求，我办加强领导，逐渐完善、更新现有管理运行机制，深刻转变思想观念，打破陈规，采取多种形式和措施，积极探讨一条切合实际适合我市农业综合开发可持续发展路子。端正工作作风，严格遵循国家农发办所要求的：实事求是，办实事，务求实效，使农民得到实惠，决不搞形式主义，不弄虚作假，不搞“形象工程”、“面子工程”。</w:t>
      </w:r>
    </w:p>
    <w:p>
      <w:pPr>
        <w:spacing w:line="360" w:lineRule="auto"/>
        <w:ind w:firstLine="640" w:firstLineChars="200"/>
        <w:rPr>
          <w:rFonts w:hint="eastAsia" w:ascii="仿宋_GB2312" w:hAnsi="华文仿宋" w:eastAsia="仿宋_GB2312" w:cs="宋体-18030"/>
          <w:sz w:val="32"/>
          <w:szCs w:val="32"/>
        </w:rPr>
      </w:pPr>
      <w:r>
        <w:rPr>
          <w:rFonts w:hint="eastAsia" w:ascii="仿宋_GB2312" w:hAnsi="华文仿宋" w:eastAsia="仿宋_GB2312" w:cs="宋体-18030"/>
          <w:sz w:val="32"/>
          <w:szCs w:val="32"/>
        </w:rPr>
        <w:t>一个项目在实施过程中运作的好坏，首先取决于立项，走过场，拍脑袋项目导致的结果必为重复建设或是效益低等。因此我们将严格规范项目立项程序，通过充分地实地调查现场调研摸排，深入农村积极协助基层有关部门，经过走访群众了解农民之所需，掌握项目区的实际情况，做好开发规划范围内要求立项村的前期准备工作，及时了解农民群众的开发意愿，掌握第一手资料，建立健全项目库，认真筛选项目，进行可行性研究分析，逐级上报。在项目选项上，对每一个项目进行深入调查，广泛征求当地各方面意见，对申报的项目由地区采取专家组进行审查和评审，进行民主决策，及时提出意见和建议，坚决做到专家组不通过的项目坚决不上，同时加强对拟申报项目的评审工作，严格立项条件，确保项目的科学性、必要性、可行性。</w:t>
      </w:r>
    </w:p>
    <w:p>
      <w:pPr>
        <w:spacing w:line="360" w:lineRule="auto"/>
        <w:ind w:firstLine="627" w:firstLineChars="196"/>
        <w:rPr>
          <w:rFonts w:hint="eastAsia" w:ascii="仿宋_GB2312" w:hAnsi="华文仿宋" w:eastAsia="仿宋_GB2312" w:cs="宋体-18030"/>
          <w:sz w:val="32"/>
          <w:szCs w:val="32"/>
        </w:rPr>
      </w:pPr>
      <w:r>
        <w:rPr>
          <w:rFonts w:hint="eastAsia" w:ascii="仿宋_GB2312" w:hAnsi="华文仿宋" w:eastAsia="仿宋_GB2312" w:cs="宋体-18030"/>
          <w:bCs/>
          <w:sz w:val="32"/>
          <w:szCs w:val="32"/>
        </w:rPr>
        <w:t>严格按项目计划批复组织实施；</w:t>
      </w:r>
      <w:r>
        <w:rPr>
          <w:rFonts w:hint="eastAsia" w:ascii="仿宋_GB2312" w:hAnsi="华文仿宋" w:eastAsia="仿宋_GB2312" w:cs="宋体-18030"/>
          <w:sz w:val="32"/>
          <w:szCs w:val="32"/>
        </w:rPr>
        <w:t>加强项目监督检查管理工作，对每一个项目都做到全过程管理，不走过场，严格按照项目计划批复组织项目实施，坚决杜绝擅自变更建设性质、建设地点、规模、标准和主要建设内容的行为。加强监督管理，实行工程招标。为保证建设项目工程质量，各工程的实施采取公开招投标形式完成，使有资质施工单位来完成工程建设任务。协调好乡镇单位积极做好项目的资金筹集，劳力组织，工程实施等方面的协调工作。项目建设严格实行合同制，严格进行工程的检查验收，依据国家农业综合开发的有关规定、工程建设标准、项目计划批复、资金拨借文件、审批的项目扩初设计和施工合同等资料，对工程项目建设进行日常检查、重点检查，组织县验收小组进行工程竣工验收。检查验收过程中发现问题及时处理纠正，保证工程施工的每一个细节不出问题并注重工程建后的管护工作。工程项目竣工验收后，及时落实管护主体，办理产权移交手续，建立健全各项运行管护制度，保证工程项目正常运转，发挥长期效益，加强项目资金管理，及时拨借项目资金，进一步健全监督机制。加强内部监督，建立健全各项规章制度，明确职责，合理分工，规范工作行为，坚持科学民主决策，加强财务的内部稽察核实。自觉接受各级审计等有关部门对农业综合开发项目和资金管理的监督和检查，发现问题及时处理。保证项目按计划顺利实施。</w:t>
      </w:r>
    </w:p>
    <w:p>
      <w:pPr>
        <w:keepNext w:val="0"/>
        <w:keepLines w:val="0"/>
        <w:pageBreakBefore w:val="0"/>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（二）项目管理情况分析</w:t>
      </w:r>
    </w:p>
    <w:p>
      <w:pPr>
        <w:ind w:firstLine="480" w:firstLineChars="150"/>
        <w:rPr>
          <w:rFonts w:hint="eastAsia" w:ascii="仿宋_GB2312" w:hAnsi="仿宋_GB2312" w:eastAsia="仿宋_GB2312" w:cs="宋体"/>
          <w:sz w:val="32"/>
          <w:szCs w:val="32"/>
        </w:rPr>
      </w:pPr>
      <w:r>
        <w:rPr>
          <w:rFonts w:hint="eastAsia" w:ascii="仿宋_GB2312" w:hAnsi="仿宋_GB2312" w:eastAsia="仿宋_GB2312" w:cs="宋体"/>
          <w:sz w:val="32"/>
          <w:szCs w:val="32"/>
        </w:rPr>
        <w:t>（1）项目招投标情况</w:t>
      </w:r>
    </w:p>
    <w:p>
      <w:pPr>
        <w:rPr>
          <w:rFonts w:hint="eastAsia" w:ascii="仿宋_GB2312" w:hAnsi="宋体" w:eastAsia="仿宋_GB2312" w:cs="宋体"/>
          <w:sz w:val="32"/>
          <w:szCs w:val="32"/>
        </w:rPr>
      </w:pPr>
      <w:r>
        <w:rPr>
          <w:rFonts w:hint="eastAsia" w:ascii="仿宋_GB2312" w:hAnsi="仿宋_GB2312" w:eastAsia="仿宋_GB2312" w:cs="宋体"/>
          <w:sz w:val="32"/>
          <w:szCs w:val="32"/>
        </w:rPr>
        <w:t>我办严格按照上级部门有关工作要求，认真执行项目招标、工程管理、资金和项目公示等各项制度，无违规操作。列入招标的项目工程具有上级立项批复的项目投资计划和工程概算，水利工程公开招标之前，招标范围内的项目建设施工图、工程量、标段控制价，委托给县审计局进行审核，确保了项目建设工程施工图、工程量、单价、控制价等</w:t>
      </w:r>
      <w:r>
        <w:rPr>
          <w:rFonts w:hint="eastAsia" w:ascii="仿宋_GB2312" w:hAnsi="宋体" w:eastAsia="仿宋_GB2312" w:cs="宋体"/>
          <w:sz w:val="32"/>
          <w:szCs w:val="32"/>
        </w:rPr>
        <w:t xml:space="preserve"> 。</w:t>
      </w:r>
    </w:p>
    <w:p>
      <w:pPr>
        <w:spacing w:line="360" w:lineRule="auto"/>
        <w:ind w:firstLine="480" w:firstLineChars="150"/>
        <w:rPr>
          <w:rFonts w:hint="eastAsia" w:ascii="仿宋_GB2312" w:eastAsia="仿宋_GB2312"/>
          <w:sz w:val="32"/>
          <w:szCs w:val="32"/>
        </w:rPr>
      </w:pPr>
      <w:r>
        <w:rPr>
          <w:rFonts w:hint="eastAsia" w:ascii="仿宋_GB2312" w:eastAsia="仿宋_GB2312"/>
          <w:sz w:val="32"/>
          <w:szCs w:val="32"/>
        </w:rPr>
        <w:t>（2）在项目资金管理上，我县严格按项目管理资金，农业综合开发资金必须与项目计划相衔接，资金跟着项目走，保证了项目计划的严肃性；</w:t>
      </w:r>
    </w:p>
    <w:p>
      <w:pPr>
        <w:spacing w:line="360" w:lineRule="auto"/>
        <w:rPr>
          <w:rFonts w:hint="eastAsia" w:ascii="仿宋_GB2312" w:eastAsia="仿宋_GB2312"/>
          <w:sz w:val="32"/>
          <w:szCs w:val="32"/>
        </w:rPr>
      </w:pPr>
      <w:r>
        <w:rPr>
          <w:rFonts w:hint="eastAsia" w:ascii="仿宋_GB2312" w:eastAsia="仿宋_GB2312"/>
          <w:sz w:val="32"/>
          <w:szCs w:val="32"/>
        </w:rPr>
        <w:t xml:space="preserve">   （ 3）实行县级财政报账制，根据合同约定先预付30%启动资金给施工方，然后根据工程我县财政部门作为农业综合开发财务管理部门，加强了对县级财政报账资金的检查、审核和监督，对开发工程实行招投标制度和监理工程制，按工程进度拨付资金，并设立开发资金专户，从总量上反映农业综合开发资金运行情况；</w:t>
      </w:r>
    </w:p>
    <w:p>
      <w:pPr>
        <w:spacing w:line="360" w:lineRule="auto"/>
        <w:ind w:firstLine="630"/>
        <w:rPr>
          <w:rFonts w:hint="eastAsia" w:ascii="仿宋_GB2312" w:eastAsia="仿宋_GB2312"/>
          <w:sz w:val="32"/>
          <w:szCs w:val="32"/>
        </w:rPr>
      </w:pPr>
      <w:r>
        <w:rPr>
          <w:rFonts w:hint="eastAsia" w:ascii="仿宋_GB2312" w:eastAsia="仿宋_GB2312"/>
          <w:sz w:val="32"/>
          <w:szCs w:val="32"/>
        </w:rPr>
        <w:t xml:space="preserve">（4）在项目建设过程中，我们加强了对支出全过程的监督和管理，杜绝不合理开支，资金直接支付施工方，杜绝了中间环节，提高了资金的使用效益；    </w:t>
      </w:r>
    </w:p>
    <w:p>
      <w:pPr>
        <w:spacing w:line="360" w:lineRule="auto"/>
        <w:ind w:firstLine="630"/>
        <w:rPr>
          <w:rFonts w:hint="eastAsia" w:ascii="仿宋_GB2312" w:eastAsia="仿宋_GB2312"/>
          <w:sz w:val="32"/>
          <w:szCs w:val="32"/>
        </w:rPr>
      </w:pPr>
      <w:r>
        <w:rPr>
          <w:rFonts w:hint="eastAsia" w:ascii="仿宋_GB2312" w:eastAsia="仿宋_GB2312"/>
          <w:sz w:val="32"/>
          <w:szCs w:val="32"/>
        </w:rPr>
        <w:t>（5）提高了项目资金的使用效益。实行县级财政报账制后，一定程度上改变了过去资金管理和项目管理相分离的状况，解决了以往拨款环节过多，项目资金到位迟缓的问题，提高了资金使用效益，加快了项目进度。</w:t>
      </w:r>
    </w:p>
    <w:p>
      <w:pPr>
        <w:keepNext w:val="0"/>
        <w:keepLines w:val="0"/>
        <w:pageBreakBefore w:val="0"/>
        <w:numPr>
          <w:ilvl w:val="0"/>
          <w:numId w:val="0"/>
        </w:numPr>
        <w:kinsoku/>
        <w:overflowPunct/>
        <w:topLinePunct w:val="0"/>
        <w:bidi w:val="0"/>
        <w:spacing w:line="570" w:lineRule="exact"/>
        <w:ind w:firstLine="643" w:firstLineChars="200"/>
        <w:jc w:val="left"/>
        <w:textAlignment w:val="auto"/>
        <w:rPr>
          <w:rFonts w:hint="eastAsia" w:ascii="仿宋" w:hAnsi="仿宋" w:eastAsia="仿宋" w:cs="仿宋"/>
          <w:b/>
          <w:bCs w:val="0"/>
          <w:kern w:val="44"/>
          <w:sz w:val="32"/>
          <w:szCs w:val="32"/>
        </w:rPr>
      </w:pPr>
      <w:r>
        <w:rPr>
          <w:rFonts w:hint="eastAsia" w:ascii="仿宋" w:hAnsi="仿宋" w:eastAsia="仿宋" w:cs="仿宋"/>
          <w:b/>
          <w:bCs w:val="0"/>
          <w:kern w:val="44"/>
          <w:sz w:val="32"/>
          <w:szCs w:val="32"/>
          <w:lang w:eastAsia="zh-CN"/>
        </w:rPr>
        <w:t>四、</w:t>
      </w:r>
      <w:r>
        <w:rPr>
          <w:rFonts w:hint="eastAsia" w:ascii="仿宋" w:hAnsi="仿宋" w:eastAsia="仿宋" w:cs="仿宋"/>
          <w:b/>
          <w:bCs w:val="0"/>
          <w:kern w:val="44"/>
          <w:sz w:val="32"/>
          <w:szCs w:val="32"/>
        </w:rPr>
        <w:t>项目绩效目标实现的自我评价</w:t>
      </w:r>
    </w:p>
    <w:p>
      <w:pPr>
        <w:keepNext w:val="0"/>
        <w:keepLines w:val="0"/>
        <w:pageBreakBefore w:val="0"/>
        <w:numPr>
          <w:ilvl w:val="0"/>
          <w:numId w:val="7"/>
        </w:numPr>
        <w:kinsoku/>
        <w:overflowPunct/>
        <w:topLinePunct w:val="0"/>
        <w:bidi w:val="0"/>
        <w:spacing w:line="57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绩效指标分析</w:t>
      </w:r>
    </w:p>
    <w:p>
      <w:pPr>
        <w:rPr>
          <w:rFonts w:hint="eastAsia" w:ascii="仿宋_GB2312" w:eastAsia="仿宋_GB2312"/>
          <w:sz w:val="32"/>
          <w:szCs w:val="32"/>
        </w:rPr>
      </w:pPr>
      <w:r>
        <w:rPr>
          <w:rFonts w:hint="eastAsia" w:ascii="仿宋_GB2312" w:eastAsia="仿宋_GB2312"/>
          <w:sz w:val="32"/>
          <w:szCs w:val="32"/>
        </w:rPr>
        <w:t>1、项目实施进度和质量</w:t>
      </w:r>
    </w:p>
    <w:p>
      <w:pPr>
        <w:rPr>
          <w:rFonts w:hint="eastAsia" w:ascii="仿宋_GB2312" w:hAnsi="华文仿宋" w:eastAsia="仿宋_GB2312" w:cs="宋体-18030"/>
          <w:sz w:val="32"/>
          <w:szCs w:val="32"/>
        </w:rPr>
      </w:pPr>
      <w:r>
        <w:rPr>
          <w:rFonts w:hint="eastAsia" w:ascii="仿宋_GB2312" w:hAnsi="华文仿宋" w:eastAsia="仿宋_GB2312" w:cs="宋体-18030"/>
          <w:sz w:val="32"/>
          <w:szCs w:val="32"/>
        </w:rPr>
        <w:t>该项目包括的所有建设内容及规模根据项目计划、实施方案及施工合同内容条款要求及时完成，项目总体质量及个项措施的质量基本达到了《国家农业综合开发土地治理高标准农田建设项目建设标准》。加强项目监督检查管理工作，对每一个项目都做到全过程管理，不走过场，严格按照项目计划批复组织项目实施，坚决杜绝擅自变更建设性质、建设地点、规模、标准和主要建设内容的行为。加强监督管理，为保证建设项目工程质量。</w:t>
      </w:r>
    </w:p>
    <w:p>
      <w:pPr>
        <w:rPr>
          <w:rFonts w:hint="eastAsia" w:ascii="仿宋_GB2312" w:hAnsi="华文仿宋" w:eastAsia="仿宋_GB2312" w:cs="宋体-18030"/>
          <w:sz w:val="32"/>
          <w:szCs w:val="32"/>
        </w:rPr>
      </w:pPr>
      <w:r>
        <w:rPr>
          <w:rFonts w:hint="eastAsia" w:ascii="仿宋_GB2312" w:hAnsi="华文仿宋" w:eastAsia="仿宋_GB2312" w:cs="宋体-18030"/>
          <w:sz w:val="32"/>
          <w:szCs w:val="32"/>
        </w:rPr>
        <w:t>2、项目经济效益、社会效益、生态效益和可持续影响分析</w:t>
      </w:r>
    </w:p>
    <w:p>
      <w:pPr>
        <w:widowControl/>
        <w:jc w:val="left"/>
        <w:rPr>
          <w:rFonts w:hint="eastAsia" w:ascii="仿宋_GB2312" w:eastAsia="仿宋_GB2312"/>
          <w:sz w:val="32"/>
          <w:szCs w:val="32"/>
        </w:rPr>
      </w:pPr>
      <w:r>
        <w:rPr>
          <w:rFonts w:hint="eastAsia" w:ascii="仿宋_GB2312" w:hAnsi="宋体" w:eastAsia="仿宋_GB2312"/>
          <w:sz w:val="32"/>
          <w:szCs w:val="32"/>
        </w:rPr>
        <w:t>（1）经济效益：经济效益主要表现在节水效益和作物增产效益及新增农田林网防护面积，项目实施后可改善项目区农作物的生长基础环境，提高产品的品质和产量；</w:t>
      </w:r>
      <w:r>
        <w:rPr>
          <w:rFonts w:hint="eastAsia" w:ascii="仿宋_GB2312" w:eastAsia="仿宋_GB2312"/>
          <w:sz w:val="32"/>
          <w:szCs w:val="32"/>
        </w:rPr>
        <w:t>通过</w:t>
      </w:r>
      <w:r>
        <w:rPr>
          <w:rFonts w:hint="eastAsia" w:ascii="仿宋_GB2312" w:eastAsia="仿宋_GB2312"/>
          <w:sz w:val="32"/>
          <w:szCs w:val="32"/>
          <w:lang w:eastAsia="zh-CN"/>
        </w:rPr>
        <w:t>以上</w:t>
      </w:r>
      <w:r>
        <w:rPr>
          <w:rFonts w:hint="eastAsia" w:ascii="仿宋_GB2312" w:eastAsia="仿宋_GB2312"/>
          <w:sz w:val="32"/>
          <w:szCs w:val="32"/>
        </w:rPr>
        <w:t>项目有力实施，改善灌溉面积</w:t>
      </w:r>
      <w:r>
        <w:rPr>
          <w:rFonts w:hint="eastAsia" w:ascii="仿宋_GB2312" w:eastAsia="仿宋_GB2312"/>
          <w:sz w:val="32"/>
          <w:szCs w:val="32"/>
          <w:lang w:val="en-US" w:eastAsia="zh-CN"/>
        </w:rPr>
        <w:t>11.45万</w:t>
      </w:r>
      <w:r>
        <w:rPr>
          <w:rFonts w:hint="eastAsia" w:ascii="仿宋_GB2312" w:eastAsia="仿宋_GB2312"/>
          <w:sz w:val="32"/>
          <w:szCs w:val="32"/>
        </w:rPr>
        <w:t>亩， 新增节水灌溉面积</w:t>
      </w:r>
      <w:r>
        <w:rPr>
          <w:rFonts w:hint="eastAsia" w:ascii="仿宋_GB2312" w:eastAsia="仿宋_GB2312"/>
          <w:sz w:val="32"/>
          <w:szCs w:val="32"/>
          <w:lang w:val="en-US" w:eastAsia="zh-CN"/>
        </w:rPr>
        <w:t>9.5万亩</w:t>
      </w:r>
      <w:r>
        <w:rPr>
          <w:rFonts w:hint="eastAsia" w:ascii="仿宋_GB2312" w:eastAsia="仿宋_GB2312"/>
          <w:sz w:val="32"/>
          <w:szCs w:val="32"/>
        </w:rPr>
        <w:t>， 年节约水量</w:t>
      </w:r>
      <w:r>
        <w:rPr>
          <w:rFonts w:hint="eastAsia" w:ascii="仿宋_GB2312" w:eastAsia="仿宋_GB2312"/>
          <w:sz w:val="32"/>
          <w:szCs w:val="32"/>
          <w:lang w:val="en-US" w:eastAsia="zh-CN"/>
        </w:rPr>
        <w:t>1191.06</w:t>
      </w:r>
      <w:r>
        <w:rPr>
          <w:rFonts w:hint="eastAsia" w:ascii="仿宋_GB2312" w:eastAsia="仿宋_GB2312"/>
          <w:sz w:val="32"/>
          <w:szCs w:val="32"/>
        </w:rPr>
        <w:t>万立方， 增加农田林网防护面</w:t>
      </w:r>
      <w:r>
        <w:rPr>
          <w:rFonts w:hint="eastAsia" w:ascii="仿宋_GB2312" w:eastAsia="仿宋_GB2312"/>
          <w:sz w:val="32"/>
          <w:szCs w:val="32"/>
          <w:lang w:val="en-US" w:eastAsia="zh-CN"/>
        </w:rPr>
        <w:t>0.9</w:t>
      </w:r>
      <w:r>
        <w:rPr>
          <w:rFonts w:hint="eastAsia" w:ascii="仿宋_GB2312" w:eastAsia="仿宋_GB2312"/>
          <w:sz w:val="32"/>
          <w:szCs w:val="32"/>
        </w:rPr>
        <w:t>万亩，新增粮食</w:t>
      </w:r>
      <w:r>
        <w:rPr>
          <w:rFonts w:hint="eastAsia" w:ascii="仿宋_GB2312" w:eastAsia="仿宋_GB2312"/>
          <w:sz w:val="32"/>
          <w:szCs w:val="32"/>
          <w:lang w:val="en-US" w:eastAsia="zh-CN"/>
        </w:rPr>
        <w:t>447.54</w:t>
      </w:r>
      <w:r>
        <w:rPr>
          <w:rFonts w:hint="eastAsia" w:ascii="仿宋_GB2312" w:eastAsia="仿宋_GB2312"/>
          <w:sz w:val="32"/>
          <w:szCs w:val="32"/>
        </w:rPr>
        <w:t>万公斤、棉花</w:t>
      </w:r>
      <w:r>
        <w:rPr>
          <w:rFonts w:hint="eastAsia" w:ascii="仿宋_GB2312" w:eastAsia="仿宋_GB2312"/>
          <w:sz w:val="32"/>
          <w:szCs w:val="32"/>
          <w:lang w:val="en-US" w:eastAsia="zh-CN"/>
        </w:rPr>
        <w:t>72.5</w:t>
      </w:r>
      <w:r>
        <w:rPr>
          <w:rFonts w:hint="eastAsia" w:ascii="仿宋_GB2312" w:eastAsia="仿宋_GB2312"/>
          <w:sz w:val="32"/>
          <w:szCs w:val="32"/>
        </w:rPr>
        <w:t>万公斤，</w:t>
      </w:r>
      <w:r>
        <w:rPr>
          <w:rFonts w:hint="eastAsia" w:ascii="仿宋_GB2312" w:eastAsia="仿宋_GB2312"/>
          <w:sz w:val="32"/>
          <w:szCs w:val="32"/>
          <w:lang w:eastAsia="zh-CN"/>
        </w:rPr>
        <w:t>新增其他农产品生产能力</w:t>
      </w:r>
      <w:r>
        <w:rPr>
          <w:rFonts w:hint="eastAsia" w:ascii="仿宋_GB2312" w:eastAsia="仿宋_GB2312"/>
          <w:sz w:val="32"/>
          <w:szCs w:val="32"/>
          <w:lang w:val="en-US" w:eastAsia="zh-CN"/>
        </w:rPr>
        <w:t>116.95公斤，</w:t>
      </w:r>
      <w:r>
        <w:rPr>
          <w:rFonts w:hint="eastAsia" w:ascii="仿宋_GB2312" w:eastAsia="仿宋_GB2312"/>
          <w:sz w:val="32"/>
          <w:szCs w:val="32"/>
        </w:rPr>
        <w:t>项目区年直接受益农户数量</w:t>
      </w:r>
      <w:r>
        <w:rPr>
          <w:rFonts w:hint="eastAsia" w:ascii="仿宋_GB2312" w:eastAsia="仿宋_GB2312"/>
          <w:sz w:val="32"/>
          <w:szCs w:val="32"/>
          <w:lang w:val="en-US" w:eastAsia="zh-CN"/>
        </w:rPr>
        <w:t>14013</w:t>
      </w:r>
      <w:r>
        <w:rPr>
          <w:rFonts w:hint="eastAsia" w:ascii="仿宋_GB2312" w:eastAsia="仿宋_GB2312"/>
          <w:sz w:val="32"/>
          <w:szCs w:val="32"/>
        </w:rPr>
        <w:t>户、项目区年直接受益农业人口数</w:t>
      </w:r>
      <w:r>
        <w:rPr>
          <w:rFonts w:hint="eastAsia" w:ascii="仿宋_GB2312" w:eastAsia="仿宋_GB2312"/>
          <w:sz w:val="32"/>
          <w:szCs w:val="32"/>
          <w:lang w:val="en-US" w:eastAsia="zh-CN"/>
        </w:rPr>
        <w:t>69503</w:t>
      </w:r>
      <w:r>
        <w:rPr>
          <w:rFonts w:hint="eastAsia" w:ascii="仿宋_GB2312" w:eastAsia="仿宋_GB2312"/>
          <w:sz w:val="32"/>
          <w:szCs w:val="32"/>
        </w:rPr>
        <w:t>人，项目区新增种植业总产值为</w:t>
      </w:r>
      <w:r>
        <w:rPr>
          <w:rFonts w:hint="eastAsia" w:ascii="仿宋_GB2312" w:eastAsia="仿宋_GB2312"/>
          <w:sz w:val="32"/>
          <w:szCs w:val="32"/>
          <w:lang w:val="en-US" w:eastAsia="zh-CN"/>
        </w:rPr>
        <w:t>2200.08</w:t>
      </w:r>
      <w:r>
        <w:rPr>
          <w:rFonts w:hint="eastAsia" w:ascii="仿宋_GB2312" w:eastAsia="仿宋_GB2312"/>
          <w:sz w:val="32"/>
          <w:szCs w:val="32"/>
        </w:rPr>
        <w:t>万元，项目区直接受益农民年纯收入增加总额</w:t>
      </w:r>
      <w:r>
        <w:rPr>
          <w:rFonts w:hint="eastAsia" w:ascii="仿宋_GB2312" w:eastAsia="仿宋_GB2312"/>
          <w:sz w:val="32"/>
          <w:szCs w:val="32"/>
          <w:lang w:val="en-US" w:eastAsia="zh-CN"/>
        </w:rPr>
        <w:t>885.6</w:t>
      </w:r>
      <w:r>
        <w:rPr>
          <w:rFonts w:hint="eastAsia" w:ascii="仿宋_GB2312" w:eastAsia="仿宋_GB2312"/>
          <w:sz w:val="32"/>
          <w:szCs w:val="32"/>
        </w:rPr>
        <w:t>万元，经济效益已达到预期效益，经济效益十分可观。</w:t>
      </w:r>
    </w:p>
    <w:p>
      <w:pPr>
        <w:rPr>
          <w:rFonts w:hint="eastAsia" w:ascii="仿宋_GB2312" w:hAnsi="宋体" w:eastAsia="仿宋_GB2312"/>
          <w:sz w:val="32"/>
          <w:szCs w:val="32"/>
        </w:rPr>
      </w:pPr>
      <w:r>
        <w:rPr>
          <w:rFonts w:hint="eastAsia" w:ascii="仿宋_GB2312" w:hAnsi="宋体" w:eastAsia="仿宋_GB2312"/>
          <w:sz w:val="32"/>
          <w:szCs w:val="32"/>
        </w:rPr>
        <w:t>（2）生态效益：水利节水灌溉工程的实施，将提高田间水的利用率，改善土壤水、肥、气、热环境，为农业生产创造更好的条件；农田防护林的实施，可抵御风沙侵袭，减少自然灾害，改善农民生产条件，扩大人工防护林面积，增加自然植被覆盖率，加强了生态环境保护和建设，使生态环境向良性发展。</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rPr>
        <w:t>（3）社会效益：通过农业综合开发土地治理项目的实施，在总体上改善了项目区农作物生长环境，对农业今后的发展有着巨大的推动作用，而且随着农业综合开发工作的完成，对促进区域内的社会</w:t>
      </w:r>
      <w:r>
        <w:rPr>
          <w:rFonts w:hint="eastAsia" w:ascii="仿宋_GB2312" w:hAnsi="宋体" w:eastAsia="仿宋_GB2312"/>
          <w:sz w:val="32"/>
          <w:szCs w:val="32"/>
          <w:lang w:eastAsia="zh-CN"/>
        </w:rPr>
        <w:t>和谐</w:t>
      </w:r>
      <w:bookmarkStart w:id="0" w:name="_GoBack"/>
      <w:bookmarkEnd w:id="0"/>
      <w:r>
        <w:rPr>
          <w:rFonts w:hint="eastAsia" w:ascii="仿宋_GB2312" w:hAnsi="宋体" w:eastAsia="仿宋_GB2312"/>
          <w:sz w:val="32"/>
          <w:szCs w:val="32"/>
        </w:rPr>
        <w:t>、民族团结、农民收入的提高以及对我市农业综合实力的增强都奠定了良好的基础。项目建成后对该镇整体经济实力的提高发挥长期持续的促进作用，还可以带动相关产业的发展。</w:t>
      </w:r>
    </w:p>
    <w:p>
      <w:pPr>
        <w:spacing w:line="360" w:lineRule="auto"/>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综合评价情况及评价结论</w:t>
      </w:r>
    </w:p>
    <w:p>
      <w:pPr>
        <w:rPr>
          <w:rFonts w:hint="eastAsia" w:ascii="仿宋_GB2312" w:hAnsi="华文仿宋" w:eastAsia="仿宋_GB2312"/>
          <w:sz w:val="32"/>
          <w:szCs w:val="32"/>
        </w:rPr>
      </w:pPr>
      <w:r>
        <w:rPr>
          <w:rFonts w:hint="eastAsia" w:ascii="仿宋_GB2312" w:hAnsi="华文仿宋" w:eastAsia="仿宋_GB2312"/>
          <w:sz w:val="32"/>
          <w:szCs w:val="32"/>
        </w:rPr>
        <w:t>201</w:t>
      </w:r>
      <w:r>
        <w:rPr>
          <w:rFonts w:hint="eastAsia" w:ascii="仿宋_GB2312" w:hAnsi="华文仿宋" w:eastAsia="仿宋_GB2312"/>
          <w:sz w:val="32"/>
          <w:szCs w:val="32"/>
          <w:lang w:val="en-US" w:eastAsia="zh-CN"/>
        </w:rPr>
        <w:t>7</w:t>
      </w:r>
      <w:r>
        <w:rPr>
          <w:rFonts w:hint="eastAsia" w:ascii="仿宋_GB2312" w:hAnsi="华文仿宋" w:eastAsia="仿宋_GB2312"/>
          <w:sz w:val="32"/>
          <w:szCs w:val="32"/>
        </w:rPr>
        <w:t>年我县的农业综合开发工作，</w:t>
      </w:r>
      <w:r>
        <w:rPr>
          <w:rFonts w:hint="eastAsia" w:ascii="仿宋_GB2312" w:hAnsi="华文仿宋" w:eastAsia="仿宋_GB2312" w:cs="宋体-18030"/>
          <w:sz w:val="32"/>
          <w:szCs w:val="32"/>
        </w:rPr>
        <w:t>在自治区农业综合开发领导小组办公室的大力支持和关怀下，在地区农业综合开发办公室和县委、县人民政府的正确领导下，在地县两级农业综合开发办各族干部共同努力和各部门的同理合作下</w:t>
      </w:r>
      <w:r>
        <w:rPr>
          <w:rFonts w:hint="eastAsia" w:ascii="仿宋_GB2312" w:hAnsi="华文仿宋" w:eastAsia="仿宋_GB2312"/>
          <w:sz w:val="32"/>
          <w:szCs w:val="32"/>
        </w:rPr>
        <w:t>，紧紧围绕中央、自治区文件精神及地区财政工作会议精神，按照自治区、地区制定的201</w:t>
      </w:r>
      <w:r>
        <w:rPr>
          <w:rFonts w:hint="eastAsia" w:ascii="仿宋_GB2312" w:hAnsi="华文仿宋" w:eastAsia="仿宋_GB2312"/>
          <w:sz w:val="32"/>
          <w:szCs w:val="32"/>
          <w:lang w:val="en-US" w:eastAsia="zh-CN"/>
        </w:rPr>
        <w:t>8</w:t>
      </w:r>
      <w:r>
        <w:rPr>
          <w:rFonts w:hint="eastAsia" w:ascii="仿宋_GB2312" w:hAnsi="华文仿宋" w:eastAsia="仿宋_GB2312"/>
          <w:sz w:val="32"/>
          <w:szCs w:val="32"/>
        </w:rPr>
        <w:t>年农业综合开发工作要点，及早谋划，精心组织，周密部署，狠抓落实，按批复计划按时保质保量完成各项工作任务，使各项工作取得良好成绩；</w:t>
      </w:r>
      <w:r>
        <w:rPr>
          <w:rFonts w:hint="eastAsia" w:ascii="仿宋_GB2312" w:eastAsia="仿宋_GB2312"/>
          <w:sz w:val="32"/>
          <w:szCs w:val="32"/>
        </w:rPr>
        <w:t>绩效评价内容中每个措施和工作环节基础</w:t>
      </w:r>
      <w:r>
        <w:rPr>
          <w:rFonts w:hint="eastAsia" w:ascii="仿宋_GB2312" w:eastAsia="仿宋_GB2312"/>
          <w:sz w:val="32"/>
          <w:szCs w:val="32"/>
          <w:lang w:eastAsia="zh-CN"/>
        </w:rPr>
        <w:t>自评</w:t>
      </w:r>
      <w:r>
        <w:rPr>
          <w:rFonts w:hint="eastAsia" w:ascii="仿宋_GB2312" w:eastAsia="仿宋_GB2312"/>
          <w:sz w:val="32"/>
          <w:szCs w:val="32"/>
        </w:rPr>
        <w:t>为</w:t>
      </w:r>
      <w:r>
        <w:rPr>
          <w:rFonts w:hint="eastAsia" w:ascii="仿宋_GB2312" w:eastAsia="仿宋_GB2312"/>
          <w:sz w:val="32"/>
          <w:szCs w:val="32"/>
          <w:lang w:val="en-US" w:eastAsia="zh-CN"/>
        </w:rPr>
        <w:t>96</w:t>
      </w:r>
      <w:r>
        <w:rPr>
          <w:rFonts w:hint="eastAsia" w:ascii="仿宋_GB2312" w:eastAsia="仿宋_GB2312"/>
          <w:sz w:val="32"/>
          <w:szCs w:val="32"/>
        </w:rPr>
        <w:t>分，通过201</w:t>
      </w:r>
      <w:r>
        <w:rPr>
          <w:rFonts w:hint="eastAsia" w:ascii="仿宋_GB2312" w:eastAsia="仿宋_GB2312"/>
          <w:sz w:val="32"/>
          <w:szCs w:val="32"/>
          <w:lang w:val="en-US" w:eastAsia="zh-CN"/>
        </w:rPr>
        <w:t>78</w:t>
      </w:r>
      <w:r>
        <w:rPr>
          <w:rFonts w:hint="eastAsia" w:ascii="仿宋_GB2312" w:eastAsia="仿宋_GB2312"/>
          <w:sz w:val="32"/>
          <w:szCs w:val="32"/>
        </w:rPr>
        <w:t>年度农业综合开发高标准农田建设项目绩效评价表中的一、二、三级评价指标、指标说明、评价方法和评分标准与我县201</w:t>
      </w:r>
      <w:r>
        <w:rPr>
          <w:rFonts w:hint="eastAsia" w:ascii="仿宋_GB2312" w:eastAsia="仿宋_GB2312"/>
          <w:sz w:val="32"/>
          <w:szCs w:val="32"/>
          <w:lang w:val="en-US" w:eastAsia="zh-CN"/>
        </w:rPr>
        <w:t>8</w:t>
      </w:r>
      <w:r>
        <w:rPr>
          <w:rFonts w:hint="eastAsia" w:ascii="仿宋_GB2312" w:eastAsia="仿宋_GB2312"/>
          <w:sz w:val="32"/>
          <w:szCs w:val="32"/>
        </w:rPr>
        <w:t>年农业综合开发高标准农田建设项目计划任务完成情况认真对接，自评96分；</w:t>
      </w:r>
      <w:r>
        <w:rPr>
          <w:rFonts w:hint="eastAsia" w:ascii="仿宋_GB2312" w:hAnsi="华文仿宋" w:eastAsia="仿宋_GB2312"/>
          <w:sz w:val="32"/>
          <w:szCs w:val="32"/>
        </w:rPr>
        <w:t>因此，确定我县农业综合开发项目管理工作绩效自评为优秀。</w:t>
      </w:r>
    </w:p>
    <w:p>
      <w:pPr>
        <w:keepNext w:val="0"/>
        <w:keepLines w:val="0"/>
        <w:pageBreakBefore w:val="0"/>
        <w:numPr>
          <w:ilvl w:val="0"/>
          <w:numId w:val="0"/>
        </w:numPr>
        <w:kinsoku/>
        <w:overflowPunct/>
        <w:topLinePunct w:val="0"/>
        <w:bidi w:val="0"/>
        <w:spacing w:line="570" w:lineRule="exact"/>
        <w:jc w:val="left"/>
        <w:textAlignment w:val="auto"/>
        <w:rPr>
          <w:rFonts w:hint="eastAsia" w:ascii="仿宋" w:hAnsi="仿宋" w:eastAsia="仿宋" w:cs="仿宋"/>
          <w:b/>
          <w:bCs/>
          <w:kern w:val="44"/>
          <w:sz w:val="32"/>
          <w:szCs w:val="32"/>
          <w:lang w:eastAsia="zh-CN"/>
        </w:rPr>
      </w:pPr>
      <w:r>
        <w:rPr>
          <w:rFonts w:hint="eastAsia" w:ascii="仿宋" w:hAnsi="仿宋" w:eastAsia="仿宋" w:cs="仿宋"/>
          <w:b/>
          <w:bCs/>
          <w:kern w:val="44"/>
          <w:sz w:val="32"/>
          <w:szCs w:val="32"/>
          <w:lang w:eastAsia="zh-CN"/>
        </w:rPr>
        <w:t>五、</w:t>
      </w:r>
      <w:r>
        <w:rPr>
          <w:rFonts w:hint="eastAsia" w:ascii="仿宋" w:hAnsi="仿宋" w:eastAsia="仿宋" w:cs="仿宋"/>
          <w:b/>
          <w:bCs/>
          <w:kern w:val="44"/>
          <w:sz w:val="32"/>
          <w:szCs w:val="32"/>
        </w:rPr>
        <w:t>项目实施的经验、存在的问题和</w:t>
      </w:r>
      <w:r>
        <w:rPr>
          <w:rFonts w:hint="eastAsia" w:ascii="仿宋" w:hAnsi="仿宋" w:eastAsia="仿宋" w:cs="仿宋"/>
          <w:b/>
          <w:bCs/>
          <w:kern w:val="44"/>
          <w:sz w:val="32"/>
          <w:szCs w:val="32"/>
          <w:lang w:eastAsia="zh-CN"/>
        </w:rPr>
        <w:t>意见建议</w:t>
      </w:r>
    </w:p>
    <w:p>
      <w:pPr>
        <w:spacing w:line="360" w:lineRule="auto"/>
        <w:ind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1、主要做法是我县的农业综合开发工作，始终围绕农村产业结构调整，集中力量，重点选择土地治理、农业技术推广应用、农业产业化项目、节水工程项目，及时做好项目规划和项目前期工作。为切实做到</w:t>
      </w:r>
      <w:r>
        <w:rPr>
          <w:rFonts w:hint="eastAsia" w:ascii="仿宋_GB2312" w:hAnsi="华文仿宋" w:eastAsia="仿宋_GB2312" w:cs="宋体-18030"/>
          <w:sz w:val="32"/>
          <w:szCs w:val="32"/>
        </w:rPr>
        <w:t>“资金安全、项目安全、干部安全”，同时我县积极响应并严格执行地区下发的《农业综合开发项目管理暂行办法》、《农业综合开发资金管理暂行办法》、《农业综合开发办公室工作管理制度》、《农业综合开发财务管理制度》等规章制度，农业综合开发项目严格按照项目计划和实施方案进行；严格按照招投标法的管理制度对所有项目进行公开招标投标，选择能力较强的中标单位，同时加强项目资金安全审计，强化项目实施的监督与检查，扎实抓好农业综合开发项目预决算工作，规范项目运作程序，保证了项目实施取得预期效果。</w:t>
      </w:r>
    </w:p>
    <w:p>
      <w:pPr>
        <w:spacing w:line="360" w:lineRule="auto"/>
        <w:ind w:firstLine="636" w:firstLineChars="199"/>
        <w:rPr>
          <w:rFonts w:hint="eastAsia" w:ascii="仿宋_GB2312" w:hAnsi="华文仿宋" w:eastAsia="仿宋_GB2312" w:cs="宋体-18030"/>
          <w:sz w:val="32"/>
          <w:szCs w:val="32"/>
        </w:rPr>
      </w:pPr>
      <w:r>
        <w:rPr>
          <w:rFonts w:hint="eastAsia" w:ascii="仿宋_GB2312" w:hAnsi="华文仿宋" w:eastAsia="仿宋_GB2312" w:cs="宋体-18030"/>
          <w:sz w:val="32"/>
          <w:szCs w:val="32"/>
        </w:rPr>
        <w:t>为充分适应新时期农业综合开发工作的发展要求，我办加强领导，逐渐完善、更新现有管理运行机制，深刻转变思想观念，打破陈规，采取多种形式和措施，积极探讨一条切合实际适合我市农业综合开发可持续发展路子。端正工作作风，严格遵循国家农发办所要求的：实事求是，办实事，务求实效，使农民得到实惠，决不搞形式主义，不弄虚作假，不搞“形象工程”、“面子工程”。</w:t>
      </w:r>
    </w:p>
    <w:p>
      <w:pPr>
        <w:spacing w:line="360" w:lineRule="auto"/>
        <w:rPr>
          <w:rFonts w:hint="eastAsia" w:ascii="仿宋_GB2312" w:hAnsi="华文仿宋" w:eastAsia="仿宋_GB2312" w:cs="宋体-18030"/>
          <w:sz w:val="32"/>
          <w:szCs w:val="32"/>
        </w:rPr>
      </w:pPr>
      <w:r>
        <w:rPr>
          <w:rFonts w:hint="eastAsia" w:ascii="仿宋_GB2312" w:hAnsi="华文仿宋" w:eastAsia="仿宋_GB2312" w:cs="宋体-18030"/>
          <w:sz w:val="32"/>
          <w:szCs w:val="32"/>
        </w:rPr>
        <w:t>2、</w:t>
      </w:r>
      <w:r>
        <w:rPr>
          <w:rFonts w:hint="eastAsia" w:ascii="仿宋_GB2312" w:hAnsi="华文仿宋" w:eastAsia="仿宋_GB2312"/>
          <w:sz w:val="32"/>
          <w:szCs w:val="32"/>
        </w:rPr>
        <w:t>存在的问题和建议</w:t>
      </w:r>
    </w:p>
    <w:p>
      <w:pPr>
        <w:ind w:firstLine="645"/>
        <w:rPr>
          <w:rFonts w:hint="eastAsia" w:ascii="仿宋_GB2312" w:hAnsi="宋体"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我县农业综合开发项目基本完成上级部门下达的各项任务。但还存在竣工项目后期管护不利，农田水利设施配套不完善，经济效益和社会效益较低。</w:t>
      </w:r>
      <w:r>
        <w:rPr>
          <w:rFonts w:hint="eastAsia" w:ascii="仿宋_GB2312" w:hAnsi="宋体" w:eastAsia="仿宋_GB2312"/>
          <w:sz w:val="32"/>
          <w:szCs w:val="32"/>
        </w:rPr>
        <w:t>今后我县将积极整改工作中存在的不足，加强项目管理，认真领会国家和自治区相关文件精神，在保证项目质量的前提下，加快工期，使项目建设按期、高质量完成。努力更好地完成开发建设任务。</w:t>
      </w:r>
    </w:p>
    <w:p>
      <w:pPr>
        <w:ind w:firstLine="645"/>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设计院对土地治理项目现场勘查设计工作不太细，施工过程中发生变更情况。</w:t>
      </w:r>
    </w:p>
    <w:p>
      <w:pPr>
        <w:ind w:firstLine="645"/>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农业综合开发项目宣传工作不到位。</w:t>
      </w:r>
    </w:p>
    <w:p>
      <w:pPr>
        <w:ind w:firstLine="645"/>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hint="eastAsia" w:ascii="仿宋_GB2312" w:hAnsi="宋体" w:eastAsia="仿宋_GB2312"/>
          <w:sz w:val="32"/>
          <w:szCs w:val="32"/>
        </w:rPr>
        <w:t>审计部门对年度项目竣工决算审核较慢，影响对年度项目绩效评价工作。</w:t>
      </w:r>
    </w:p>
    <w:p>
      <w:pPr>
        <w:spacing w:line="360" w:lineRule="auto"/>
        <w:ind w:firstLine="627" w:firstLineChars="196"/>
        <w:rPr>
          <w:rFonts w:hint="eastAsia" w:ascii="仿宋_GB2312" w:hAnsi="华文仿宋" w:eastAsia="仿宋_GB2312" w:cs="宋体-18030"/>
          <w:sz w:val="32"/>
          <w:szCs w:val="32"/>
        </w:rPr>
      </w:pP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5</w:t>
      </w:r>
      <w:r>
        <w:rPr>
          <w:rFonts w:hint="eastAsia" w:ascii="仿宋_GB2312" w:hAnsi="ˎ̥" w:eastAsia="仿宋_GB2312"/>
          <w:sz w:val="32"/>
          <w:szCs w:val="32"/>
          <w:lang w:eastAsia="zh-CN"/>
        </w:rPr>
        <w:t>）</w:t>
      </w:r>
      <w:r>
        <w:rPr>
          <w:rFonts w:hint="eastAsia" w:ascii="仿宋_GB2312" w:eastAsia="仿宋_GB2312"/>
          <w:sz w:val="32"/>
          <w:szCs w:val="32"/>
        </w:rPr>
        <w:t>进一步强化农发管理机构的精细化管理，加强农业综合开发项目资金的监督检查。加大对农业综合开发项目资金管理和使用情况的监督检查力度，通过对项目资金筹集、拨付和使用等各个环节的监督检查，确保项目资金管理安全、运行规范、使用高效。</w:t>
      </w:r>
    </w:p>
    <w:p>
      <w:pPr>
        <w:keepNext w:val="0"/>
        <w:keepLines w:val="0"/>
        <w:pageBreakBefore w:val="0"/>
        <w:widowControl/>
        <w:kinsoku/>
        <w:overflowPunct/>
        <w:topLinePunct w:val="0"/>
        <w:bidi w:val="0"/>
        <w:spacing w:line="570" w:lineRule="exact"/>
        <w:ind w:firstLine="2560" w:firstLineChars="8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560" w:firstLineChars="8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560" w:firstLineChars="8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880" w:firstLineChars="900"/>
        <w:jc w:val="both"/>
        <w:textAlignment w:val="auto"/>
        <w:rPr>
          <w:rFonts w:hint="eastAsia" w:ascii="仿宋" w:hAnsi="仿宋" w:eastAsia="仿宋" w:cs="仿宋"/>
          <w:sz w:val="32"/>
          <w:szCs w:val="32"/>
          <w:lang w:eastAsia="zh-CN"/>
        </w:rPr>
      </w:pPr>
    </w:p>
    <w:p>
      <w:pPr>
        <w:keepNext w:val="0"/>
        <w:keepLines w:val="0"/>
        <w:pageBreakBefore w:val="0"/>
        <w:widowControl/>
        <w:kinsoku/>
        <w:overflowPunct/>
        <w:topLinePunct w:val="0"/>
        <w:bidi w:val="0"/>
        <w:spacing w:line="570" w:lineRule="exact"/>
        <w:ind w:firstLine="2880" w:firstLineChars="9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英吉沙县农业综合开发办公室</w:t>
      </w:r>
    </w:p>
    <w:p>
      <w:pPr>
        <w:pStyle w:val="2"/>
        <w:ind w:firstLine="3520" w:firstLineChars="1100"/>
        <w:rPr>
          <w:rFonts w:hint="eastAsia"/>
          <w:b w:val="0"/>
          <w:bCs/>
          <w:lang w:val="en-US" w:eastAsia="zh-CN"/>
        </w:rPr>
      </w:pPr>
      <w:r>
        <w:rPr>
          <w:rFonts w:hint="eastAsia" w:ascii="仿宋" w:hAnsi="仿宋" w:eastAsia="仿宋" w:cs="仿宋"/>
          <w:b w:val="0"/>
          <w:bCs/>
          <w:sz w:val="32"/>
          <w:szCs w:val="32"/>
          <w:lang w:val="en-US" w:eastAsia="zh-CN"/>
        </w:rPr>
        <w:t>2018年12月30日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ˎ̥">
    <w:altName w:val="Times New Roman"/>
    <w:panose1 w:val="00000000000000000000"/>
    <w:charset w:val="00"/>
    <w:family w:val="roman"/>
    <w:pitch w:val="default"/>
    <w:sig w:usb0="00000000" w:usb1="00000000" w:usb2="00000000" w:usb3="00000000" w:csb0="00040001" w:csb1="00000000"/>
  </w:font>
  <w:font w:name="宋体-18030">
    <w:altName w:val="宋体"/>
    <w:panose1 w:val="02010609060101010101"/>
    <w:charset w:val="86"/>
    <w:family w:val="modern"/>
    <w:pitch w:val="default"/>
    <w:sig w:usb0="00000000" w:usb1="00000000"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4E2492"/>
    <w:multiLevelType w:val="singleLevel"/>
    <w:tmpl w:val="974E2492"/>
    <w:lvl w:ilvl="0" w:tentative="0">
      <w:start w:val="1"/>
      <w:numFmt w:val="decimal"/>
      <w:lvlText w:val="%1."/>
      <w:lvlJc w:val="left"/>
      <w:pPr>
        <w:tabs>
          <w:tab w:val="left" w:pos="312"/>
        </w:tabs>
      </w:pPr>
    </w:lvl>
  </w:abstractNum>
  <w:abstractNum w:abstractNumId="1">
    <w:nsid w:val="ADA7EC5E"/>
    <w:multiLevelType w:val="singleLevel"/>
    <w:tmpl w:val="ADA7EC5E"/>
    <w:lvl w:ilvl="0" w:tentative="0">
      <w:start w:val="1"/>
      <w:numFmt w:val="chineseCounting"/>
      <w:suff w:val="nothing"/>
      <w:lvlText w:val="（%1）"/>
      <w:lvlJc w:val="left"/>
      <w:rPr>
        <w:rFonts w:hint="eastAsia"/>
      </w:rPr>
    </w:lvl>
  </w:abstractNum>
  <w:abstractNum w:abstractNumId="2">
    <w:nsid w:val="F464731A"/>
    <w:multiLevelType w:val="singleLevel"/>
    <w:tmpl w:val="F464731A"/>
    <w:lvl w:ilvl="0" w:tentative="0">
      <w:start w:val="1"/>
      <w:numFmt w:val="decimal"/>
      <w:lvlText w:val="%1."/>
      <w:lvlJc w:val="left"/>
      <w:pPr>
        <w:tabs>
          <w:tab w:val="left" w:pos="312"/>
        </w:tabs>
      </w:pPr>
    </w:lvl>
  </w:abstractNum>
  <w:abstractNum w:abstractNumId="3">
    <w:nsid w:val="06F8B721"/>
    <w:multiLevelType w:val="singleLevel"/>
    <w:tmpl w:val="06F8B721"/>
    <w:lvl w:ilvl="0" w:tentative="0">
      <w:start w:val="1"/>
      <w:numFmt w:val="chineseCounting"/>
      <w:suff w:val="nothing"/>
      <w:lvlText w:val="%1、"/>
      <w:lvlJc w:val="left"/>
      <w:rPr>
        <w:rFonts w:hint="eastAsia"/>
      </w:rPr>
    </w:lvl>
  </w:abstractNum>
  <w:abstractNum w:abstractNumId="4">
    <w:nsid w:val="0B4C0C92"/>
    <w:multiLevelType w:val="singleLevel"/>
    <w:tmpl w:val="0B4C0C92"/>
    <w:lvl w:ilvl="0" w:tentative="0">
      <w:start w:val="1"/>
      <w:numFmt w:val="decimal"/>
      <w:lvlText w:val="%1."/>
      <w:lvlJc w:val="left"/>
      <w:pPr>
        <w:tabs>
          <w:tab w:val="left" w:pos="312"/>
        </w:tabs>
      </w:pPr>
    </w:lvl>
  </w:abstractNum>
  <w:abstractNum w:abstractNumId="5">
    <w:nsid w:val="2BEE0553"/>
    <w:multiLevelType w:val="singleLevel"/>
    <w:tmpl w:val="2BEE0553"/>
    <w:lvl w:ilvl="0" w:tentative="0">
      <w:start w:val="1"/>
      <w:numFmt w:val="chineseCounting"/>
      <w:suff w:val="nothing"/>
      <w:lvlText w:val="（%1）"/>
      <w:lvlJc w:val="left"/>
      <w:rPr>
        <w:rFonts w:hint="eastAsia"/>
      </w:rPr>
    </w:lvl>
  </w:abstractNum>
  <w:abstractNum w:abstractNumId="6">
    <w:nsid w:val="5E2D902D"/>
    <w:multiLevelType w:val="singleLevel"/>
    <w:tmpl w:val="5E2D902D"/>
    <w:lvl w:ilvl="0" w:tentative="0">
      <w:start w:val="1"/>
      <w:numFmt w:val="chineseCounting"/>
      <w:suff w:val="nothing"/>
      <w:lvlText w:val="（%1）"/>
      <w:lvlJc w:val="left"/>
      <w:rPr>
        <w:rFonts w:hint="eastAsia"/>
      </w:rPr>
    </w:lvl>
  </w:abstractNum>
  <w:num w:numId="1">
    <w:abstractNumId w:val="3"/>
  </w:num>
  <w:num w:numId="2">
    <w:abstractNumId w:val="6"/>
  </w:num>
  <w:num w:numId="3">
    <w:abstractNumId w:val="2"/>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F1C13"/>
    <w:rsid w:val="006C0D00"/>
    <w:rsid w:val="00730C31"/>
    <w:rsid w:val="008267E5"/>
    <w:rsid w:val="00B26601"/>
    <w:rsid w:val="00D74C70"/>
    <w:rsid w:val="00DA602C"/>
    <w:rsid w:val="00E4462B"/>
    <w:rsid w:val="00F02D93"/>
    <w:rsid w:val="00F62922"/>
    <w:rsid w:val="00FD0DB2"/>
    <w:rsid w:val="02CF1C13"/>
    <w:rsid w:val="07413546"/>
    <w:rsid w:val="09992EDE"/>
    <w:rsid w:val="0A5734E8"/>
    <w:rsid w:val="0A622CAF"/>
    <w:rsid w:val="0C1B2D67"/>
    <w:rsid w:val="0CE17773"/>
    <w:rsid w:val="10D850C2"/>
    <w:rsid w:val="11204A14"/>
    <w:rsid w:val="11F269C7"/>
    <w:rsid w:val="141F2A49"/>
    <w:rsid w:val="16EA2CAA"/>
    <w:rsid w:val="19A0580B"/>
    <w:rsid w:val="1D3D4519"/>
    <w:rsid w:val="23E022E0"/>
    <w:rsid w:val="244F61FB"/>
    <w:rsid w:val="24DB44B5"/>
    <w:rsid w:val="24DC6ECE"/>
    <w:rsid w:val="266F3CB2"/>
    <w:rsid w:val="269333D8"/>
    <w:rsid w:val="29FB04E9"/>
    <w:rsid w:val="2F3308A0"/>
    <w:rsid w:val="30AF37EB"/>
    <w:rsid w:val="31A86E96"/>
    <w:rsid w:val="31DA1385"/>
    <w:rsid w:val="3273332A"/>
    <w:rsid w:val="33FF363E"/>
    <w:rsid w:val="35BB6477"/>
    <w:rsid w:val="3E09305B"/>
    <w:rsid w:val="3E13380C"/>
    <w:rsid w:val="3FC02232"/>
    <w:rsid w:val="3FF72668"/>
    <w:rsid w:val="44265CB1"/>
    <w:rsid w:val="444C493F"/>
    <w:rsid w:val="47113CFA"/>
    <w:rsid w:val="49DE12A4"/>
    <w:rsid w:val="4A983741"/>
    <w:rsid w:val="4BCB18BB"/>
    <w:rsid w:val="4EA07298"/>
    <w:rsid w:val="51CF08CE"/>
    <w:rsid w:val="54F33CF3"/>
    <w:rsid w:val="558A7C80"/>
    <w:rsid w:val="5F17341C"/>
    <w:rsid w:val="63070C67"/>
    <w:rsid w:val="65B87FFF"/>
    <w:rsid w:val="678D5652"/>
    <w:rsid w:val="69AD5417"/>
    <w:rsid w:val="6C88768E"/>
    <w:rsid w:val="6D535020"/>
    <w:rsid w:val="6F74381B"/>
    <w:rsid w:val="72B63B25"/>
    <w:rsid w:val="77B35791"/>
    <w:rsid w:val="79421ADA"/>
    <w:rsid w:val="7B212649"/>
    <w:rsid w:val="7CE90E47"/>
    <w:rsid w:val="7DA03803"/>
    <w:rsid w:val="7DD5612F"/>
    <w:rsid w:val="7DE31E14"/>
    <w:rsid w:val="7FF12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bCs/>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1</Pages>
  <Words>276</Words>
  <Characters>1575</Characters>
  <Lines>13</Lines>
  <Paragraphs>3</Paragraphs>
  <TotalTime>0</TotalTime>
  <ScaleCrop>false</ScaleCrop>
  <LinksUpToDate>false</LinksUpToDate>
  <CharactersWithSpaces>1848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2018-11-10T10:50:00Z</dcterms:created>
  <dc:creator>Administrator</dc:creator>
  <cp:lastModifiedBy>Administrator</cp:lastModifiedBy>
  <cp:lastPrinted>2019-09-03T03:45:00Z</cp:lastPrinted>
  <dcterms:modified xsi:type="dcterms:W3CDTF">2019-09-17T07:21:27Z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